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1E9B" w14:textId="77777777" w:rsidR="009830E4" w:rsidRPr="00657023" w:rsidRDefault="009830E4" w:rsidP="003904ED">
      <w:pPr>
        <w:pStyle w:val="Heading1a"/>
        <w:keepNext w:val="0"/>
        <w:keepLines w:val="0"/>
        <w:tabs>
          <w:tab w:val="clear" w:pos="-720"/>
        </w:tabs>
        <w:suppressAutoHyphens w:val="0"/>
        <w:rPr>
          <w:bCs/>
          <w:smallCaps w:val="0"/>
          <w:sz w:val="28"/>
          <w:szCs w:val="28"/>
        </w:rPr>
      </w:pPr>
      <w:r w:rsidRPr="00657023">
        <w:rPr>
          <w:bCs/>
          <w:smallCaps w:val="0"/>
          <w:sz w:val="28"/>
          <w:szCs w:val="28"/>
        </w:rPr>
        <w:t>REQUEST FOR EXPRESSIONS OF INTEREST</w:t>
      </w:r>
    </w:p>
    <w:p w14:paraId="7180CDDC" w14:textId="77777777" w:rsidR="009830E4" w:rsidRPr="00657023" w:rsidRDefault="00FB7459" w:rsidP="00FB7459">
      <w:pPr>
        <w:pStyle w:val="Heading1a"/>
        <w:keepNext w:val="0"/>
        <w:keepLines w:val="0"/>
        <w:tabs>
          <w:tab w:val="clear" w:pos="-720"/>
        </w:tabs>
        <w:suppressAutoHyphens w:val="0"/>
        <w:rPr>
          <w:spacing w:val="-2"/>
          <w:sz w:val="28"/>
          <w:szCs w:val="28"/>
        </w:rPr>
      </w:pPr>
      <w:r w:rsidRPr="00657023">
        <w:rPr>
          <w:bCs/>
          <w:smallCaps w:val="0"/>
          <w:sz w:val="28"/>
          <w:szCs w:val="28"/>
        </w:rPr>
        <w:t xml:space="preserve">(CONSULTING SERVICES – FIRMS SELECTION) </w:t>
      </w:r>
    </w:p>
    <w:p w14:paraId="672A6659" w14:textId="77777777" w:rsidR="0041379A" w:rsidRPr="00657023" w:rsidRDefault="0041379A">
      <w:pPr>
        <w:pStyle w:val="ChapterNumber"/>
        <w:tabs>
          <w:tab w:val="clear" w:pos="-720"/>
        </w:tabs>
        <w:rPr>
          <w:rFonts w:ascii="Times New Roman" w:hAnsi="Times New Roman"/>
          <w:spacing w:val="-2"/>
          <w:sz w:val="24"/>
          <w:szCs w:val="24"/>
        </w:rPr>
      </w:pPr>
    </w:p>
    <w:p w14:paraId="13D8E052" w14:textId="77777777" w:rsidR="009830E4" w:rsidRPr="00F36D4C" w:rsidRDefault="00FB7459" w:rsidP="00F36D4C">
      <w:pPr>
        <w:suppressAutoHyphens/>
        <w:jc w:val="both"/>
        <w:rPr>
          <w:rFonts w:ascii="Times New Roman" w:hAnsi="Times New Roman"/>
          <w:b/>
          <w:spacing w:val="-2"/>
          <w:szCs w:val="22"/>
        </w:rPr>
      </w:pPr>
      <w:r w:rsidRPr="00F36D4C">
        <w:rPr>
          <w:rFonts w:ascii="Times New Roman" w:hAnsi="Times New Roman"/>
          <w:b/>
          <w:spacing w:val="-2"/>
          <w:szCs w:val="22"/>
        </w:rPr>
        <w:t>Country: Pakistan</w:t>
      </w:r>
    </w:p>
    <w:p w14:paraId="77274F83" w14:textId="6A71A690" w:rsidR="005116E9" w:rsidRDefault="4662DD7E" w:rsidP="06438F7D">
      <w:pPr>
        <w:ind w:left="1890" w:hanging="1890"/>
        <w:jc w:val="both"/>
        <w:rPr>
          <w:rFonts w:ascii="Times New Roman" w:hAnsi="Times New Roman"/>
          <w:b/>
          <w:bCs/>
        </w:rPr>
      </w:pPr>
      <w:r w:rsidRPr="06438F7D">
        <w:rPr>
          <w:rFonts w:ascii="Times New Roman" w:hAnsi="Times New Roman"/>
          <w:b/>
          <w:bCs/>
          <w:spacing w:val="-2"/>
        </w:rPr>
        <w:t>Project</w:t>
      </w:r>
      <w:r w:rsidR="003A1F8A">
        <w:rPr>
          <w:rFonts w:ascii="Times New Roman" w:hAnsi="Times New Roman"/>
          <w:b/>
          <w:bCs/>
          <w:spacing w:val="-2"/>
        </w:rPr>
        <w:t>s</w:t>
      </w:r>
      <w:r w:rsidRPr="06438F7D">
        <w:rPr>
          <w:rFonts w:ascii="Times New Roman" w:hAnsi="Times New Roman"/>
          <w:b/>
          <w:bCs/>
          <w:spacing w:val="-2"/>
        </w:rPr>
        <w:t xml:space="preserve">: </w:t>
      </w:r>
      <w:r w:rsidR="52DAF59A" w:rsidRPr="06438F7D">
        <w:rPr>
          <w:rFonts w:ascii="Times New Roman" w:hAnsi="Times New Roman"/>
          <w:b/>
          <w:bCs/>
        </w:rPr>
        <w:t xml:space="preserve"> </w:t>
      </w:r>
      <w:r w:rsidR="003A1F8A">
        <w:rPr>
          <w:rFonts w:ascii="Times New Roman" w:hAnsi="Times New Roman"/>
          <w:b/>
          <w:bCs/>
        </w:rPr>
        <w:tab/>
        <w:t xml:space="preserve">1) Restoring Social Services and Climate Resilience, 2) Building </w:t>
      </w:r>
      <w:proofErr w:type="spellStart"/>
      <w:r w:rsidR="003A1F8A">
        <w:rPr>
          <w:rFonts w:ascii="Times New Roman" w:hAnsi="Times New Roman"/>
          <w:b/>
          <w:bCs/>
        </w:rPr>
        <w:t>Climaate</w:t>
      </w:r>
      <w:proofErr w:type="spellEnd"/>
      <w:r w:rsidR="003A1F8A">
        <w:rPr>
          <w:rFonts w:ascii="Times New Roman" w:hAnsi="Times New Roman"/>
          <w:b/>
          <w:bCs/>
        </w:rPr>
        <w:t xml:space="preserve"> Resilience through Rehabilitation/Reconstruction of Green Infrastructure in Flood Affected Areas of Punjab and Khyber-Pakhtunkhwa, and </w:t>
      </w:r>
      <w:r w:rsidR="00D05CF4">
        <w:rPr>
          <w:rFonts w:ascii="Times New Roman" w:hAnsi="Times New Roman"/>
          <w:b/>
          <w:bCs/>
        </w:rPr>
        <w:t xml:space="preserve">                                  </w:t>
      </w:r>
      <w:r w:rsidR="003A1F8A">
        <w:rPr>
          <w:rFonts w:ascii="Times New Roman" w:hAnsi="Times New Roman"/>
          <w:b/>
          <w:bCs/>
        </w:rPr>
        <w:t>3) Rehabilitation of Disaster Affected Districts of Gilgit-Baltistan.</w:t>
      </w:r>
    </w:p>
    <w:p w14:paraId="0CC04751" w14:textId="77777777" w:rsidR="003A1F8A" w:rsidRPr="005116E9" w:rsidRDefault="003A1F8A" w:rsidP="06438F7D">
      <w:pPr>
        <w:ind w:left="1890" w:hanging="1890"/>
        <w:jc w:val="both"/>
        <w:rPr>
          <w:rFonts w:ascii="Times New Roman" w:hAnsi="Times New Roman"/>
          <w:b/>
          <w:bCs/>
          <w:spacing w:val="-2"/>
        </w:rPr>
      </w:pPr>
    </w:p>
    <w:p w14:paraId="02EB378F" w14:textId="33A06CA9" w:rsidR="009830E4" w:rsidRPr="00F36D4C" w:rsidRDefault="4DBEF52F" w:rsidP="00200369">
      <w:pPr>
        <w:ind w:left="1890" w:hanging="1890"/>
        <w:jc w:val="both"/>
        <w:rPr>
          <w:rFonts w:ascii="Times New Roman" w:hAnsi="Times New Roman"/>
          <w:spacing w:val="-2"/>
          <w:szCs w:val="22"/>
        </w:rPr>
      </w:pPr>
      <w:proofErr w:type="gramStart"/>
      <w:r w:rsidRPr="06438F7D">
        <w:rPr>
          <w:rFonts w:ascii="Times New Roman" w:hAnsi="Times New Roman"/>
          <w:b/>
          <w:bCs/>
        </w:rPr>
        <w:t>Assignment Title</w:t>
      </w:r>
      <w:proofErr w:type="gramEnd"/>
      <w:r w:rsidR="3B406DFF" w:rsidRPr="06438F7D">
        <w:rPr>
          <w:rFonts w:ascii="Times New Roman" w:hAnsi="Times New Roman"/>
          <w:b/>
          <w:bCs/>
        </w:rPr>
        <w:t xml:space="preserve">: </w:t>
      </w:r>
      <w:r w:rsidR="00D05CF4">
        <w:rPr>
          <w:rFonts w:ascii="Times New Roman" w:hAnsi="Times New Roman"/>
          <w:b/>
          <w:bCs/>
        </w:rPr>
        <w:tab/>
      </w:r>
      <w:r w:rsidR="41B06DED" w:rsidRPr="06438F7D">
        <w:rPr>
          <w:rFonts w:ascii="Times New Roman" w:hAnsi="Times New Roman"/>
          <w:b/>
          <w:bCs/>
        </w:rPr>
        <w:t xml:space="preserve">Hiring of a firm </w:t>
      </w:r>
      <w:r w:rsidR="00A609ED" w:rsidRPr="005F48AC">
        <w:rPr>
          <w:rStyle w:val="normaltextrun"/>
          <w:rFonts w:ascii="Times New Roman" w:hAnsi="Times New Roman"/>
          <w:b/>
          <w:bCs/>
          <w:szCs w:val="22"/>
        </w:rPr>
        <w:t>f</w:t>
      </w:r>
      <w:r w:rsidR="00A609ED" w:rsidRPr="00A609ED">
        <w:rPr>
          <w:rStyle w:val="normaltextrun"/>
          <w:rFonts w:ascii="Times New Roman" w:hAnsi="Times New Roman"/>
          <w:b/>
          <w:bCs/>
          <w:szCs w:val="22"/>
        </w:rPr>
        <w:t xml:space="preserve">or </w:t>
      </w:r>
      <w:r w:rsidR="003A1F8A">
        <w:rPr>
          <w:rStyle w:val="normaltextrun"/>
          <w:rFonts w:ascii="Times New Roman" w:hAnsi="Times New Roman"/>
          <w:b/>
          <w:bCs/>
          <w:szCs w:val="22"/>
        </w:rPr>
        <w:t xml:space="preserve">Capacity Building and Awareness for </w:t>
      </w:r>
      <w:r w:rsidR="00D8097C">
        <w:rPr>
          <w:rStyle w:val="normaltextrun"/>
          <w:rFonts w:ascii="Times New Roman" w:hAnsi="Times New Roman"/>
          <w:b/>
          <w:bCs/>
          <w:szCs w:val="22"/>
        </w:rPr>
        <w:t xml:space="preserve">Evolving </w:t>
      </w:r>
      <w:r w:rsidR="003A1F8A">
        <w:rPr>
          <w:rStyle w:val="normaltextrun"/>
          <w:rFonts w:ascii="Times New Roman" w:hAnsi="Times New Roman"/>
          <w:b/>
          <w:bCs/>
          <w:szCs w:val="22"/>
        </w:rPr>
        <w:t>Local Leadership for Community Resilien</w:t>
      </w:r>
      <w:r w:rsidR="002D4641">
        <w:rPr>
          <w:rStyle w:val="normaltextrun"/>
          <w:rFonts w:ascii="Times New Roman" w:hAnsi="Times New Roman"/>
          <w:b/>
          <w:bCs/>
          <w:szCs w:val="22"/>
        </w:rPr>
        <w:t>c</w:t>
      </w:r>
      <w:r w:rsidR="003A1F8A">
        <w:rPr>
          <w:rStyle w:val="normaltextrun"/>
          <w:rFonts w:ascii="Times New Roman" w:hAnsi="Times New Roman"/>
          <w:b/>
          <w:bCs/>
          <w:szCs w:val="22"/>
        </w:rPr>
        <w:t>e in Di</w:t>
      </w:r>
      <w:r w:rsidR="002D4641">
        <w:rPr>
          <w:rStyle w:val="normaltextrun"/>
          <w:rFonts w:ascii="Times New Roman" w:hAnsi="Times New Roman"/>
          <w:b/>
          <w:bCs/>
          <w:szCs w:val="22"/>
        </w:rPr>
        <w:t>s</w:t>
      </w:r>
      <w:r w:rsidR="003A1F8A">
        <w:rPr>
          <w:rStyle w:val="normaltextrun"/>
          <w:rFonts w:ascii="Times New Roman" w:hAnsi="Times New Roman"/>
          <w:b/>
          <w:bCs/>
          <w:szCs w:val="22"/>
        </w:rPr>
        <w:t>aster Risk Management and Climate Action</w:t>
      </w:r>
    </w:p>
    <w:p w14:paraId="41C8F396" w14:textId="12F20ED9" w:rsidR="00E6205D" w:rsidRDefault="00E6205D" w:rsidP="00F36D4C">
      <w:pPr>
        <w:jc w:val="both"/>
        <w:rPr>
          <w:rFonts w:ascii="Times New Roman" w:hAnsi="Times New Roman"/>
          <w:spacing w:val="-2"/>
          <w:szCs w:val="22"/>
        </w:rPr>
      </w:pPr>
    </w:p>
    <w:p w14:paraId="4F5D3133" w14:textId="77777777" w:rsidR="006C58D9" w:rsidRPr="006C58D9" w:rsidRDefault="006C58D9" w:rsidP="006C58D9">
      <w:pPr>
        <w:spacing w:after="200"/>
        <w:jc w:val="both"/>
        <w:rPr>
          <w:rFonts w:ascii="Times New Roman" w:hAnsi="Times New Roman"/>
          <w:color w:val="000000"/>
          <w:lang w:val="en-PK"/>
        </w:rPr>
      </w:pPr>
      <w:r w:rsidRPr="006C58D9">
        <w:rPr>
          <w:rFonts w:ascii="Times New Roman" w:hAnsi="Times New Roman"/>
          <w:color w:val="000000"/>
          <w:lang w:val="en-PK"/>
        </w:rPr>
        <w:t>Pakistan Poverty Alleviation Fund (PPAF) is the premier apex institution dedicated to lifting the poor out of poverty through community-driven development across Pakistan. Established in February 1997 as a not-for-profit company under Section 42 of the Companies Ordinance 1984 (now Companies Act 2017), PPAF’s mission is to transform the lives of the impoverished, fostering a more equitable and prosperous Pakistan.</w:t>
      </w:r>
    </w:p>
    <w:p w14:paraId="45355AF4" w14:textId="77777777" w:rsidR="006C58D9" w:rsidRPr="006C58D9" w:rsidRDefault="006C58D9" w:rsidP="006C58D9">
      <w:pPr>
        <w:spacing w:after="200"/>
        <w:jc w:val="both"/>
        <w:rPr>
          <w:rFonts w:ascii="Times New Roman" w:hAnsi="Times New Roman"/>
          <w:color w:val="000000"/>
          <w:lang w:val="en-PK"/>
        </w:rPr>
      </w:pPr>
      <w:r w:rsidRPr="006C58D9">
        <w:rPr>
          <w:rFonts w:ascii="Times New Roman" w:hAnsi="Times New Roman"/>
          <w:color w:val="000000"/>
          <w:lang w:val="en-PK"/>
        </w:rPr>
        <w:t xml:space="preserve">PPAF receives funding from the Government of Pakistan, and prominent international donors, </w:t>
      </w:r>
      <w:proofErr w:type="gramStart"/>
      <w:r w:rsidRPr="006C58D9">
        <w:rPr>
          <w:rFonts w:ascii="Times New Roman" w:hAnsi="Times New Roman"/>
          <w:color w:val="000000"/>
          <w:lang w:val="en-PK"/>
        </w:rPr>
        <w:t>and also</w:t>
      </w:r>
      <w:proofErr w:type="gramEnd"/>
      <w:r w:rsidRPr="006C58D9">
        <w:rPr>
          <w:rFonts w:ascii="Times New Roman" w:hAnsi="Times New Roman"/>
          <w:color w:val="000000"/>
          <w:lang w:val="en-PK"/>
        </w:rPr>
        <w:t xml:space="preserve"> utilizes its own resources to design and implement projects and initiatives that focus on climate-resilient infrastructure, green growth and energy, health, education, livelihoods, financial inclusion, and disaster resilience at the grassroots level. These interventions are implemented through PPAF's network of partner civil society organisations.</w:t>
      </w:r>
    </w:p>
    <w:p w14:paraId="2AEF0BEC" w14:textId="77777777" w:rsidR="006C58D9" w:rsidRPr="006C58D9" w:rsidRDefault="006C58D9" w:rsidP="006C58D9">
      <w:pPr>
        <w:spacing w:after="200"/>
        <w:jc w:val="both"/>
        <w:rPr>
          <w:rFonts w:ascii="Times New Roman" w:hAnsi="Times New Roman"/>
          <w:color w:val="000000"/>
          <w:lang w:val="en-PK"/>
        </w:rPr>
      </w:pPr>
      <w:r w:rsidRPr="006C58D9">
        <w:rPr>
          <w:rFonts w:ascii="Times New Roman" w:hAnsi="Times New Roman"/>
          <w:color w:val="000000"/>
          <w:lang w:val="en-PK"/>
        </w:rPr>
        <w:t>PPAF is committed to building and enhancing the capacity of its partner organisations to improve social mobilisation and to promote the values of inclusion, participation, accountability, transparency, and stewardship. Through these efforts, PPAF aims to create sustainable and empowered communities, significantly contributing to the nation’s long-term development and stability.</w:t>
      </w:r>
    </w:p>
    <w:p w14:paraId="2FA928F0" w14:textId="77777777" w:rsidR="006C58D9" w:rsidRPr="006C58D9" w:rsidRDefault="006C58D9" w:rsidP="006C58D9">
      <w:pPr>
        <w:spacing w:after="200"/>
        <w:jc w:val="both"/>
        <w:rPr>
          <w:rFonts w:ascii="Times New Roman" w:hAnsi="Times New Roman"/>
          <w:color w:val="000000"/>
          <w:lang w:val="en-PK"/>
        </w:rPr>
      </w:pPr>
      <w:r w:rsidRPr="006C58D9">
        <w:rPr>
          <w:rFonts w:ascii="Times New Roman" w:hAnsi="Times New Roman"/>
          <w:color w:val="000000"/>
          <w:lang w:val="en-PK"/>
        </w:rPr>
        <w:t>For a complete profile, please visit our website at </w:t>
      </w:r>
      <w:hyperlink r:id="rId8" w:history="1">
        <w:r w:rsidRPr="006C58D9">
          <w:rPr>
            <w:rStyle w:val="Hyperlink"/>
            <w:rFonts w:ascii="Times New Roman" w:hAnsi="Times New Roman"/>
            <w:lang w:val="en-PK"/>
          </w:rPr>
          <w:t>www.ppaf.org.pk</w:t>
        </w:r>
      </w:hyperlink>
    </w:p>
    <w:p w14:paraId="171F2AAD" w14:textId="07982103" w:rsidR="00286449" w:rsidRPr="00101D2A" w:rsidRDefault="00286449" w:rsidP="00286449">
      <w:pPr>
        <w:jc w:val="both"/>
        <w:rPr>
          <w:rFonts w:ascii="Times New Roman" w:hAnsi="Times New Roman"/>
          <w:bCs/>
          <w:szCs w:val="24"/>
        </w:rPr>
      </w:pPr>
      <w:r w:rsidRPr="00CE3D11">
        <w:rPr>
          <w:rFonts w:ascii="Times New Roman" w:hAnsi="Times New Roman"/>
          <w:bCs/>
          <w:szCs w:val="24"/>
        </w:rPr>
        <w:t xml:space="preserve">PPAF intends to </w:t>
      </w:r>
      <w:r>
        <w:rPr>
          <w:rFonts w:ascii="Times New Roman" w:hAnsi="Times New Roman"/>
          <w:bCs/>
          <w:szCs w:val="24"/>
        </w:rPr>
        <w:t xml:space="preserve">engage the services of a </w:t>
      </w:r>
      <w:r w:rsidRPr="00CE3D11">
        <w:rPr>
          <w:rFonts w:ascii="Times New Roman" w:hAnsi="Times New Roman"/>
          <w:bCs/>
          <w:szCs w:val="24"/>
        </w:rPr>
        <w:t xml:space="preserve">firm to </w:t>
      </w:r>
      <w:r w:rsidRPr="00101D2A">
        <w:rPr>
          <w:rFonts w:ascii="Times New Roman" w:hAnsi="Times New Roman"/>
          <w:bCs/>
          <w:szCs w:val="24"/>
        </w:rPr>
        <w:t>enhance knowledge and capacity of local government officials, elected representatives, community resource persons, and partner organisations that would contribute to community resilience</w:t>
      </w:r>
      <w:r>
        <w:rPr>
          <w:rFonts w:ascii="Times New Roman" w:hAnsi="Times New Roman"/>
          <w:bCs/>
          <w:szCs w:val="24"/>
        </w:rPr>
        <w:t xml:space="preserve"> - </w:t>
      </w:r>
      <w:r w:rsidRPr="00101D2A">
        <w:rPr>
          <w:rFonts w:ascii="Times New Roman" w:hAnsi="Times New Roman"/>
          <w:bCs/>
          <w:szCs w:val="24"/>
        </w:rPr>
        <w:t>a key component for achieving results across the above-mentioned three projects.</w:t>
      </w:r>
      <w:r w:rsidRPr="00DE0DEB">
        <w:rPr>
          <w:rFonts w:ascii="Times New Roman" w:hAnsi="Times New Roman"/>
          <w:bCs/>
          <w:szCs w:val="24"/>
        </w:rPr>
        <w:t xml:space="preserve"> The consultancy will enhance the capabilities of local government officials, community leaders, and partner organi</w:t>
      </w:r>
      <w:r>
        <w:rPr>
          <w:rFonts w:ascii="Times New Roman" w:hAnsi="Times New Roman"/>
          <w:bCs/>
          <w:szCs w:val="24"/>
        </w:rPr>
        <w:t>s</w:t>
      </w:r>
      <w:r w:rsidRPr="00DE0DEB">
        <w:rPr>
          <w:rFonts w:ascii="Times New Roman" w:hAnsi="Times New Roman"/>
          <w:bCs/>
          <w:szCs w:val="24"/>
        </w:rPr>
        <w:t>ation staff to effectively manage and respond to climate-related challenges. Specifically, the consultancy aims to implement practical, hands-on training and workshops designed to improve disaster preparedness, foster community leadership, and facilitate knowledge sharing on climate adaptation strategies.</w:t>
      </w:r>
    </w:p>
    <w:p w14:paraId="6AFC8897" w14:textId="77777777" w:rsidR="00286449" w:rsidRDefault="00286449" w:rsidP="06438F7D">
      <w:pPr>
        <w:suppressAutoHyphens/>
        <w:jc w:val="both"/>
        <w:rPr>
          <w:rFonts w:ascii="Times New Roman" w:hAnsi="Times New Roman"/>
          <w:spacing w:val="-2"/>
        </w:rPr>
      </w:pPr>
    </w:p>
    <w:p w14:paraId="0613FDC1" w14:textId="24B265EA" w:rsidR="00A61DEF" w:rsidRPr="00F36D4C" w:rsidRDefault="7C11FFCA" w:rsidP="06438F7D">
      <w:pPr>
        <w:suppressAutoHyphens/>
        <w:jc w:val="both"/>
        <w:rPr>
          <w:rFonts w:ascii="Times New Roman" w:hAnsi="Times New Roman"/>
          <w:spacing w:val="-2"/>
        </w:rPr>
      </w:pPr>
      <w:r w:rsidRPr="06438F7D">
        <w:rPr>
          <w:rFonts w:ascii="Times New Roman" w:hAnsi="Times New Roman"/>
          <w:spacing w:val="-2"/>
        </w:rPr>
        <w:t xml:space="preserve">The </w:t>
      </w:r>
      <w:r w:rsidR="6E7DD8E5" w:rsidRPr="06438F7D">
        <w:rPr>
          <w:rFonts w:ascii="Times New Roman" w:hAnsi="Times New Roman"/>
          <w:spacing w:val="-2"/>
        </w:rPr>
        <w:t xml:space="preserve">PPAF </w:t>
      </w:r>
      <w:r w:rsidR="45F7B4A8" w:rsidRPr="06438F7D">
        <w:rPr>
          <w:rFonts w:ascii="Times New Roman" w:hAnsi="Times New Roman"/>
          <w:spacing w:val="-2"/>
        </w:rPr>
        <w:t>invites eligible consulting firms</w:t>
      </w:r>
      <w:r w:rsidRPr="06438F7D">
        <w:rPr>
          <w:rFonts w:ascii="Times New Roman" w:hAnsi="Times New Roman"/>
          <w:spacing w:val="-2"/>
        </w:rPr>
        <w:t xml:space="preserve"> to indicate their interest </w:t>
      </w:r>
      <w:r w:rsidR="4E465685" w:rsidRPr="06438F7D">
        <w:rPr>
          <w:rFonts w:ascii="Times New Roman" w:hAnsi="Times New Roman"/>
          <w:spacing w:val="-2"/>
        </w:rPr>
        <w:t xml:space="preserve">and capability for </w:t>
      </w:r>
      <w:r w:rsidRPr="06438F7D">
        <w:rPr>
          <w:rFonts w:ascii="Times New Roman" w:hAnsi="Times New Roman"/>
          <w:spacing w:val="-2"/>
        </w:rPr>
        <w:t xml:space="preserve">providing the </w:t>
      </w:r>
      <w:r w:rsidR="601BF375" w:rsidRPr="06438F7D">
        <w:rPr>
          <w:rFonts w:ascii="Times New Roman" w:hAnsi="Times New Roman"/>
          <w:spacing w:val="-2"/>
        </w:rPr>
        <w:t>S</w:t>
      </w:r>
      <w:r w:rsidRPr="06438F7D">
        <w:rPr>
          <w:rFonts w:ascii="Times New Roman" w:hAnsi="Times New Roman"/>
          <w:spacing w:val="-2"/>
        </w:rPr>
        <w:t xml:space="preserve">ervices. Interested </w:t>
      </w:r>
      <w:r w:rsidR="45F7B4A8" w:rsidRPr="06438F7D">
        <w:rPr>
          <w:rFonts w:ascii="Times New Roman" w:hAnsi="Times New Roman"/>
          <w:spacing w:val="-2"/>
        </w:rPr>
        <w:t>C</w:t>
      </w:r>
      <w:r w:rsidR="004A57AA">
        <w:rPr>
          <w:rFonts w:ascii="Times New Roman" w:hAnsi="Times New Roman"/>
          <w:spacing w:val="-2"/>
        </w:rPr>
        <w:t>onsulting firms</w:t>
      </w:r>
      <w:r w:rsidRPr="06438F7D">
        <w:rPr>
          <w:rFonts w:ascii="Times New Roman" w:hAnsi="Times New Roman"/>
          <w:spacing w:val="-2"/>
        </w:rPr>
        <w:t xml:space="preserve"> </w:t>
      </w:r>
      <w:r w:rsidR="08CB51D6" w:rsidRPr="06438F7D">
        <w:rPr>
          <w:rFonts w:ascii="Times New Roman" w:hAnsi="Times New Roman"/>
          <w:spacing w:val="-2"/>
        </w:rPr>
        <w:t>should</w:t>
      </w:r>
      <w:r w:rsidRPr="06438F7D">
        <w:rPr>
          <w:rFonts w:ascii="Times New Roman" w:hAnsi="Times New Roman"/>
          <w:spacing w:val="-2"/>
        </w:rPr>
        <w:t xml:space="preserve"> provide information </w:t>
      </w:r>
      <w:r w:rsidR="601BF375" w:rsidRPr="06438F7D">
        <w:rPr>
          <w:rFonts w:ascii="Times New Roman" w:hAnsi="Times New Roman"/>
          <w:spacing w:val="-2"/>
        </w:rPr>
        <w:t xml:space="preserve">demonstrating </w:t>
      </w:r>
      <w:r w:rsidR="08CB51D6" w:rsidRPr="06438F7D">
        <w:rPr>
          <w:rFonts w:ascii="Times New Roman" w:hAnsi="Times New Roman"/>
          <w:spacing w:val="-2"/>
        </w:rPr>
        <w:t xml:space="preserve">the required qualifications and </w:t>
      </w:r>
      <w:r w:rsidR="1466E818" w:rsidRPr="06438F7D">
        <w:rPr>
          <w:rFonts w:ascii="Times New Roman" w:hAnsi="Times New Roman"/>
          <w:spacing w:val="-2"/>
        </w:rPr>
        <w:t xml:space="preserve">relevant </w:t>
      </w:r>
      <w:r w:rsidR="00CD7D44" w:rsidRPr="06438F7D">
        <w:rPr>
          <w:rFonts w:ascii="Times New Roman" w:hAnsi="Times New Roman"/>
          <w:spacing w:val="-2"/>
        </w:rPr>
        <w:t>experience against</w:t>
      </w:r>
      <w:r w:rsidR="720C3733" w:rsidRPr="06438F7D">
        <w:rPr>
          <w:rFonts w:ascii="Times New Roman" w:hAnsi="Times New Roman"/>
          <w:spacing w:val="-2"/>
        </w:rPr>
        <w:t xml:space="preserve"> the</w:t>
      </w:r>
      <w:r w:rsidR="6E7DD8E5" w:rsidRPr="06438F7D">
        <w:rPr>
          <w:rFonts w:ascii="Times New Roman" w:hAnsi="Times New Roman"/>
          <w:spacing w:val="-2"/>
        </w:rPr>
        <w:t xml:space="preserve"> </w:t>
      </w:r>
      <w:r w:rsidR="2F17FF0A" w:rsidRPr="06438F7D">
        <w:rPr>
          <w:rFonts w:ascii="Times New Roman" w:hAnsi="Times New Roman"/>
          <w:spacing w:val="-2"/>
        </w:rPr>
        <w:t>following criteria:</w:t>
      </w:r>
    </w:p>
    <w:p w14:paraId="6019E6C9" w14:textId="1F662441" w:rsidR="06438F7D" w:rsidRDefault="06438F7D" w:rsidP="06438F7D">
      <w:pPr>
        <w:jc w:val="both"/>
        <w:rPr>
          <w:szCs w:val="22"/>
        </w:rPr>
      </w:pPr>
    </w:p>
    <w:tbl>
      <w:tblPr>
        <w:tblW w:w="9243" w:type="dxa"/>
        <w:tblInd w:w="108" w:type="dxa"/>
        <w:tblCellMar>
          <w:left w:w="0" w:type="dxa"/>
          <w:right w:w="0" w:type="dxa"/>
        </w:tblCellMar>
        <w:tblLook w:val="04A0" w:firstRow="1" w:lastRow="0" w:firstColumn="1" w:lastColumn="0" w:noHBand="0" w:noVBand="1"/>
      </w:tblPr>
      <w:tblGrid>
        <w:gridCol w:w="2155"/>
        <w:gridCol w:w="5103"/>
        <w:gridCol w:w="1134"/>
        <w:gridCol w:w="851"/>
      </w:tblGrid>
      <w:tr w:rsidR="00AA1F2A" w:rsidRPr="00F36D4C" w14:paraId="50E05F5B" w14:textId="30DBBD45" w:rsidTr="00995397">
        <w:trPr>
          <w:cantSplit/>
          <w:trHeight w:val="235"/>
        </w:trPr>
        <w:tc>
          <w:tcPr>
            <w:tcW w:w="924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8D063" w14:textId="24CF4F16" w:rsidR="00AA1F2A" w:rsidRPr="00F36D4C" w:rsidRDefault="00AA1F2A" w:rsidP="00977331">
            <w:pPr>
              <w:autoSpaceDE w:val="0"/>
              <w:autoSpaceDN w:val="0"/>
              <w:jc w:val="center"/>
              <w:rPr>
                <w:rFonts w:ascii="Times New Roman" w:hAnsi="Times New Roman"/>
                <w:b/>
                <w:color w:val="000000"/>
                <w:szCs w:val="22"/>
              </w:rPr>
            </w:pPr>
            <w:r w:rsidRPr="00F36D4C">
              <w:rPr>
                <w:rFonts w:ascii="Times New Roman" w:hAnsi="Times New Roman"/>
                <w:b/>
                <w:color w:val="000000"/>
                <w:szCs w:val="22"/>
              </w:rPr>
              <w:t>Evaluation Criteria</w:t>
            </w:r>
          </w:p>
        </w:tc>
      </w:tr>
      <w:tr w:rsidR="00977331" w:rsidRPr="00F36D4C" w14:paraId="243127AF" w14:textId="0B61B9A4" w:rsidTr="00B5421F">
        <w:trPr>
          <w:cantSplit/>
          <w:trHeight w:val="235"/>
        </w:trPr>
        <w:tc>
          <w:tcPr>
            <w:tcW w:w="215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F52F2" w14:textId="77777777" w:rsidR="00977331" w:rsidRPr="00F36D4C" w:rsidRDefault="00977331" w:rsidP="00821822">
            <w:pPr>
              <w:autoSpaceDE w:val="0"/>
              <w:autoSpaceDN w:val="0"/>
              <w:jc w:val="center"/>
              <w:rPr>
                <w:rFonts w:ascii="Times New Roman" w:hAnsi="Times New Roman"/>
                <w:b/>
                <w:color w:val="000000"/>
                <w:szCs w:val="22"/>
              </w:rPr>
            </w:pPr>
            <w:r w:rsidRPr="00F36D4C">
              <w:rPr>
                <w:rFonts w:ascii="Times New Roman" w:hAnsi="Times New Roman"/>
                <w:b/>
                <w:color w:val="000000"/>
                <w:szCs w:val="22"/>
              </w:rPr>
              <w:t>Criteria</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54A72F" w14:textId="77777777" w:rsidR="00977331" w:rsidRPr="00F36D4C" w:rsidRDefault="00977331" w:rsidP="00821822">
            <w:pPr>
              <w:autoSpaceDE w:val="0"/>
              <w:autoSpaceDN w:val="0"/>
              <w:jc w:val="center"/>
              <w:rPr>
                <w:rFonts w:ascii="Times New Roman" w:hAnsi="Times New Roman"/>
                <w:b/>
                <w:color w:val="000000"/>
                <w:szCs w:val="22"/>
              </w:rPr>
            </w:pPr>
            <w:r w:rsidRPr="00F36D4C">
              <w:rPr>
                <w:rFonts w:ascii="Times New Roman" w:hAnsi="Times New Roman"/>
                <w:b/>
                <w:color w:val="000000"/>
                <w:szCs w:val="22"/>
              </w:rPr>
              <w:t>Bench</w:t>
            </w:r>
            <w:r>
              <w:rPr>
                <w:rFonts w:ascii="Times New Roman" w:hAnsi="Times New Roman"/>
                <w:b/>
                <w:color w:val="000000"/>
                <w:szCs w:val="22"/>
              </w:rPr>
              <w:t>m</w:t>
            </w:r>
            <w:r w:rsidRPr="00F36D4C">
              <w:rPr>
                <w:rFonts w:ascii="Times New Roman" w:hAnsi="Times New Roman"/>
                <w:b/>
                <w:color w:val="000000"/>
                <w:szCs w:val="22"/>
              </w:rPr>
              <w:t>arks</w:t>
            </w:r>
          </w:p>
        </w:tc>
        <w:tc>
          <w:tcPr>
            <w:tcW w:w="1134" w:type="dxa"/>
            <w:tcBorders>
              <w:top w:val="single" w:sz="4" w:space="0" w:color="auto"/>
              <w:left w:val="nil"/>
              <w:bottom w:val="single" w:sz="8" w:space="0" w:color="auto"/>
              <w:right w:val="single" w:sz="4" w:space="0" w:color="auto"/>
            </w:tcBorders>
          </w:tcPr>
          <w:p w14:paraId="51881A94" w14:textId="77777777" w:rsidR="00977331" w:rsidRPr="00F36D4C" w:rsidRDefault="00977331" w:rsidP="00821822">
            <w:pPr>
              <w:autoSpaceDE w:val="0"/>
              <w:autoSpaceDN w:val="0"/>
              <w:jc w:val="center"/>
              <w:rPr>
                <w:rFonts w:ascii="Times New Roman" w:hAnsi="Times New Roman"/>
                <w:b/>
                <w:color w:val="000000"/>
                <w:szCs w:val="22"/>
              </w:rPr>
            </w:pPr>
            <w:r>
              <w:rPr>
                <w:rFonts w:ascii="Times New Roman" w:hAnsi="Times New Roman"/>
                <w:b/>
                <w:color w:val="000000"/>
                <w:szCs w:val="22"/>
              </w:rPr>
              <w:t>Allocated Points</w:t>
            </w:r>
          </w:p>
        </w:tc>
        <w:tc>
          <w:tcPr>
            <w:tcW w:w="851" w:type="dxa"/>
            <w:tcBorders>
              <w:top w:val="single" w:sz="4" w:space="0" w:color="auto"/>
              <w:left w:val="single" w:sz="4" w:space="0" w:color="auto"/>
              <w:bottom w:val="single" w:sz="8" w:space="0" w:color="auto"/>
              <w:right w:val="single" w:sz="8" w:space="0" w:color="auto"/>
            </w:tcBorders>
          </w:tcPr>
          <w:p w14:paraId="3F1B91EF" w14:textId="7431D837" w:rsidR="00977331" w:rsidRPr="00F36D4C" w:rsidRDefault="007424D2" w:rsidP="00821822">
            <w:pPr>
              <w:autoSpaceDE w:val="0"/>
              <w:autoSpaceDN w:val="0"/>
              <w:jc w:val="center"/>
              <w:rPr>
                <w:rFonts w:ascii="Times New Roman" w:hAnsi="Times New Roman"/>
                <w:b/>
                <w:color w:val="000000"/>
                <w:szCs w:val="22"/>
              </w:rPr>
            </w:pPr>
            <w:r>
              <w:rPr>
                <w:rFonts w:ascii="Times New Roman" w:hAnsi="Times New Roman"/>
                <w:b/>
                <w:color w:val="000000"/>
                <w:szCs w:val="22"/>
              </w:rPr>
              <w:t xml:space="preserve">Max </w:t>
            </w:r>
            <w:r w:rsidR="00AA1F2A">
              <w:rPr>
                <w:rFonts w:ascii="Times New Roman" w:hAnsi="Times New Roman"/>
                <w:b/>
                <w:color w:val="000000"/>
                <w:szCs w:val="22"/>
              </w:rPr>
              <w:t>No. of Pages</w:t>
            </w:r>
          </w:p>
        </w:tc>
      </w:tr>
      <w:tr w:rsidR="00977331" w:rsidRPr="00F36D4C" w14:paraId="1A9EA6A4" w14:textId="655AEA2C" w:rsidTr="00D05CF4">
        <w:trPr>
          <w:cantSplit/>
          <w:trHeight w:val="616"/>
        </w:trPr>
        <w:tc>
          <w:tcPr>
            <w:tcW w:w="215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151FB47" w14:textId="77777777" w:rsidR="00977331" w:rsidRPr="00F36D4C" w:rsidRDefault="00977331" w:rsidP="00F36D4C">
            <w:pPr>
              <w:numPr>
                <w:ilvl w:val="0"/>
                <w:numId w:val="9"/>
              </w:numPr>
              <w:autoSpaceDE w:val="0"/>
              <w:autoSpaceDN w:val="0"/>
              <w:contextualSpacing/>
              <w:jc w:val="both"/>
              <w:rPr>
                <w:rFonts w:ascii="Times New Roman" w:eastAsia="Calibri" w:hAnsi="Times New Roman"/>
                <w:b/>
                <w:color w:val="000000"/>
                <w:szCs w:val="22"/>
              </w:rPr>
            </w:pPr>
            <w:r w:rsidRPr="00F36D4C">
              <w:rPr>
                <w:rFonts w:ascii="Times New Roman" w:eastAsia="Calibri" w:hAnsi="Times New Roman"/>
                <w:b/>
                <w:color w:val="000000"/>
                <w:szCs w:val="22"/>
              </w:rPr>
              <w:t>Registration with Government</w:t>
            </w:r>
          </w:p>
        </w:tc>
        <w:tc>
          <w:tcPr>
            <w:tcW w:w="5103" w:type="dxa"/>
            <w:tcBorders>
              <w:top w:val="nil"/>
              <w:left w:val="nil"/>
              <w:bottom w:val="single" w:sz="4" w:space="0" w:color="auto"/>
              <w:right w:val="single" w:sz="8" w:space="0" w:color="auto"/>
            </w:tcBorders>
            <w:tcMar>
              <w:top w:w="0" w:type="dxa"/>
              <w:left w:w="108" w:type="dxa"/>
              <w:bottom w:w="0" w:type="dxa"/>
              <w:right w:w="108" w:type="dxa"/>
            </w:tcMar>
            <w:hideMark/>
          </w:tcPr>
          <w:p w14:paraId="7B7676B2" w14:textId="32BF2C7B" w:rsidR="00977331" w:rsidRPr="009B555E" w:rsidRDefault="007E427A" w:rsidP="009B555E">
            <w:pPr>
              <w:contextualSpacing/>
              <w:jc w:val="both"/>
              <w:rPr>
                <w:rFonts w:ascii="Times New Roman" w:hAnsi="Times New Roman"/>
                <w:szCs w:val="22"/>
              </w:rPr>
            </w:pPr>
            <w:r w:rsidRPr="007E427A">
              <w:rPr>
                <w:rFonts w:ascii="Times New Roman" w:hAnsi="Times New Roman"/>
                <w:szCs w:val="22"/>
              </w:rPr>
              <w:t>The firm should be registered and operating in Pakistan for at least 5 years. The certificate of incorporation or the certificate of commencement of business would be evaluated for this purpose. They should also have valid and updated NTN certificate</w:t>
            </w:r>
            <w:r>
              <w:rPr>
                <w:rFonts w:ascii="Times New Roman" w:hAnsi="Times New Roman"/>
                <w:szCs w:val="22"/>
              </w:rPr>
              <w:t>.</w:t>
            </w:r>
          </w:p>
        </w:tc>
        <w:tc>
          <w:tcPr>
            <w:tcW w:w="1134" w:type="dxa"/>
            <w:tcBorders>
              <w:top w:val="nil"/>
              <w:left w:val="nil"/>
              <w:bottom w:val="single" w:sz="4" w:space="0" w:color="auto"/>
              <w:right w:val="single" w:sz="4" w:space="0" w:color="auto"/>
            </w:tcBorders>
          </w:tcPr>
          <w:p w14:paraId="5D369756" w14:textId="77777777" w:rsidR="00977331" w:rsidRPr="00F36D4C" w:rsidRDefault="00977331" w:rsidP="007F6AA9">
            <w:pPr>
              <w:autoSpaceDE w:val="0"/>
              <w:autoSpaceDN w:val="0"/>
              <w:jc w:val="center"/>
              <w:rPr>
                <w:rFonts w:ascii="Times New Roman" w:hAnsi="Times New Roman"/>
                <w:color w:val="000000"/>
                <w:szCs w:val="22"/>
              </w:rPr>
            </w:pPr>
            <w:r>
              <w:rPr>
                <w:rFonts w:ascii="Times New Roman" w:hAnsi="Times New Roman"/>
                <w:color w:val="000000"/>
                <w:szCs w:val="22"/>
              </w:rPr>
              <w:t>10</w:t>
            </w:r>
          </w:p>
        </w:tc>
        <w:tc>
          <w:tcPr>
            <w:tcW w:w="851" w:type="dxa"/>
            <w:tcBorders>
              <w:top w:val="nil"/>
              <w:left w:val="single" w:sz="4" w:space="0" w:color="auto"/>
              <w:bottom w:val="single" w:sz="4" w:space="0" w:color="auto"/>
              <w:right w:val="single" w:sz="8" w:space="0" w:color="auto"/>
            </w:tcBorders>
          </w:tcPr>
          <w:p w14:paraId="6BD69610" w14:textId="39034D10" w:rsidR="00977331" w:rsidRPr="00F36D4C" w:rsidRDefault="005740D9" w:rsidP="00977331">
            <w:pPr>
              <w:autoSpaceDE w:val="0"/>
              <w:autoSpaceDN w:val="0"/>
              <w:jc w:val="center"/>
              <w:rPr>
                <w:rFonts w:ascii="Times New Roman" w:hAnsi="Times New Roman"/>
                <w:color w:val="000000"/>
                <w:szCs w:val="22"/>
              </w:rPr>
            </w:pPr>
            <w:r>
              <w:rPr>
                <w:rFonts w:ascii="Times New Roman" w:hAnsi="Times New Roman"/>
                <w:color w:val="000000"/>
                <w:szCs w:val="22"/>
              </w:rPr>
              <w:t>2</w:t>
            </w:r>
          </w:p>
        </w:tc>
      </w:tr>
      <w:tr w:rsidR="00977331" w:rsidRPr="00F36D4C" w14:paraId="271E93F9" w14:textId="5C27BF7A" w:rsidTr="00D05CF4">
        <w:trPr>
          <w:cantSplit/>
          <w:trHeight w:val="2537"/>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8507B" w14:textId="77777777" w:rsidR="00977331" w:rsidRPr="00F36D4C" w:rsidRDefault="00977331" w:rsidP="00F36D4C">
            <w:pPr>
              <w:numPr>
                <w:ilvl w:val="0"/>
                <w:numId w:val="9"/>
              </w:numPr>
              <w:autoSpaceDE w:val="0"/>
              <w:autoSpaceDN w:val="0"/>
              <w:contextualSpacing/>
              <w:jc w:val="both"/>
              <w:rPr>
                <w:rFonts w:ascii="Times New Roman" w:eastAsia="Calibri" w:hAnsi="Times New Roman"/>
                <w:b/>
                <w:color w:val="000000"/>
                <w:szCs w:val="22"/>
              </w:rPr>
            </w:pPr>
            <w:r w:rsidRPr="00F36D4C">
              <w:rPr>
                <w:rFonts w:ascii="Times New Roman" w:eastAsia="Calibri" w:hAnsi="Times New Roman"/>
                <w:b/>
                <w:color w:val="000000"/>
                <w:szCs w:val="22"/>
              </w:rPr>
              <w:lastRenderedPageBreak/>
              <w:t>Relevant Experience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45A5D" w14:textId="2FEDD386" w:rsidR="009B555E" w:rsidRPr="00FE06EE" w:rsidRDefault="009B555E" w:rsidP="009B555E">
            <w:pPr>
              <w:widowControl w:val="0"/>
              <w:spacing w:after="120"/>
              <w:jc w:val="both"/>
              <w:rPr>
                <w:rFonts w:ascii="Times New Roman" w:hAnsi="Times New Roman"/>
                <w:szCs w:val="24"/>
              </w:rPr>
            </w:pPr>
            <w:r w:rsidRPr="00FE06EE">
              <w:rPr>
                <w:rFonts w:ascii="Times New Roman" w:hAnsi="Times New Roman"/>
                <w:szCs w:val="24"/>
              </w:rPr>
              <w:t xml:space="preserve">The firm should have a minimum of five years of experience in the field of capacity building, training, disaster risk management, </w:t>
            </w:r>
            <w:r w:rsidR="00D05CF4">
              <w:rPr>
                <w:rFonts w:ascii="Times New Roman" w:hAnsi="Times New Roman"/>
                <w:szCs w:val="24"/>
              </w:rPr>
              <w:t>and</w:t>
            </w:r>
            <w:r w:rsidR="00D05CF4" w:rsidRPr="00FE06EE">
              <w:rPr>
                <w:rFonts w:ascii="Times New Roman" w:hAnsi="Times New Roman"/>
                <w:szCs w:val="24"/>
              </w:rPr>
              <w:t xml:space="preserve"> </w:t>
            </w:r>
            <w:r w:rsidRPr="00FE06EE">
              <w:rPr>
                <w:rFonts w:ascii="Times New Roman" w:hAnsi="Times New Roman"/>
                <w:szCs w:val="24"/>
              </w:rPr>
              <w:t>climate change adaptation.</w:t>
            </w:r>
            <w:r>
              <w:rPr>
                <w:rFonts w:ascii="Times New Roman" w:hAnsi="Times New Roman"/>
                <w:szCs w:val="24"/>
              </w:rPr>
              <w:t xml:space="preserve"> (10 marks)</w:t>
            </w:r>
          </w:p>
          <w:p w14:paraId="4B9B9CAB" w14:textId="4585D9AB" w:rsidR="009B555E" w:rsidRDefault="009B555E" w:rsidP="009B555E">
            <w:pPr>
              <w:widowControl w:val="0"/>
              <w:jc w:val="both"/>
              <w:rPr>
                <w:rFonts w:ascii="Times New Roman" w:hAnsi="Times New Roman"/>
                <w:szCs w:val="24"/>
              </w:rPr>
            </w:pPr>
            <w:r w:rsidRPr="00FE06EE">
              <w:rPr>
                <w:rFonts w:ascii="Times New Roman" w:hAnsi="Times New Roman"/>
                <w:szCs w:val="24"/>
              </w:rPr>
              <w:t xml:space="preserve">Demonstrated experience in successfully managing and executing similar </w:t>
            </w:r>
            <w:r>
              <w:rPr>
                <w:rFonts w:ascii="Times New Roman" w:hAnsi="Times New Roman"/>
                <w:szCs w:val="24"/>
              </w:rPr>
              <w:t>assignments</w:t>
            </w:r>
            <w:r w:rsidRPr="00FE06EE">
              <w:rPr>
                <w:rFonts w:ascii="Times New Roman" w:hAnsi="Times New Roman"/>
                <w:szCs w:val="24"/>
              </w:rPr>
              <w:t>, particularly those involving community engagement, workshop facilitation, and stakeholder coordination in diverse settings.</w:t>
            </w:r>
            <w:r>
              <w:rPr>
                <w:rFonts w:ascii="Times New Roman" w:hAnsi="Times New Roman"/>
                <w:szCs w:val="24"/>
              </w:rPr>
              <w:t xml:space="preserve"> (1</w:t>
            </w:r>
            <w:r w:rsidR="007424D2">
              <w:rPr>
                <w:rFonts w:ascii="Times New Roman" w:hAnsi="Times New Roman"/>
                <w:szCs w:val="24"/>
              </w:rPr>
              <w:t>0</w:t>
            </w:r>
            <w:r>
              <w:rPr>
                <w:rFonts w:ascii="Times New Roman" w:hAnsi="Times New Roman"/>
                <w:szCs w:val="24"/>
              </w:rPr>
              <w:t xml:space="preserve"> marks)</w:t>
            </w:r>
          </w:p>
          <w:p w14:paraId="20CB50BD" w14:textId="1D79EEA7" w:rsidR="007424D2" w:rsidRDefault="007424D2" w:rsidP="007424D2">
            <w:pPr>
              <w:widowControl w:val="0"/>
              <w:spacing w:after="120"/>
              <w:jc w:val="both"/>
              <w:rPr>
                <w:rFonts w:ascii="Times New Roman" w:hAnsi="Times New Roman"/>
                <w:szCs w:val="24"/>
              </w:rPr>
            </w:pPr>
            <w:r w:rsidRPr="00FE06EE">
              <w:rPr>
                <w:rFonts w:ascii="Times New Roman" w:hAnsi="Times New Roman"/>
                <w:szCs w:val="24"/>
              </w:rPr>
              <w:t>Proven track record in developing and implementing training curriculums tailored to the needs of different target groups, especially in rural or disaster-prone areas.</w:t>
            </w:r>
            <w:r>
              <w:rPr>
                <w:rFonts w:ascii="Times New Roman" w:hAnsi="Times New Roman"/>
                <w:szCs w:val="24"/>
              </w:rPr>
              <w:t xml:space="preserve"> (</w:t>
            </w:r>
            <w:r w:rsidR="00AE258C">
              <w:rPr>
                <w:rFonts w:ascii="Times New Roman" w:hAnsi="Times New Roman"/>
                <w:szCs w:val="24"/>
              </w:rPr>
              <w:t>05</w:t>
            </w:r>
            <w:r>
              <w:rPr>
                <w:rFonts w:ascii="Times New Roman" w:hAnsi="Times New Roman"/>
                <w:szCs w:val="24"/>
              </w:rPr>
              <w:t xml:space="preserve"> marks)</w:t>
            </w:r>
          </w:p>
          <w:p w14:paraId="44CDEE9A" w14:textId="185A14B0" w:rsidR="007424D2" w:rsidRPr="00FE06EE" w:rsidRDefault="007424D2" w:rsidP="007424D2">
            <w:pPr>
              <w:widowControl w:val="0"/>
              <w:spacing w:after="120"/>
              <w:jc w:val="both"/>
              <w:rPr>
                <w:rFonts w:ascii="Times New Roman" w:hAnsi="Times New Roman"/>
                <w:szCs w:val="24"/>
              </w:rPr>
            </w:pPr>
            <w:bookmarkStart w:id="0" w:name="_Hlk183904064"/>
            <w:r w:rsidRPr="00FE06EE">
              <w:rPr>
                <w:rFonts w:ascii="Times New Roman" w:hAnsi="Times New Roman"/>
                <w:szCs w:val="24"/>
              </w:rPr>
              <w:t>Capability to conduct thorough needs assessments using both qualitative and quantitative research methods.</w:t>
            </w:r>
            <w:r>
              <w:rPr>
                <w:rFonts w:ascii="Times New Roman" w:hAnsi="Times New Roman"/>
                <w:szCs w:val="24"/>
              </w:rPr>
              <w:t xml:space="preserve"> (</w:t>
            </w:r>
            <w:r w:rsidR="00AE258C">
              <w:rPr>
                <w:rFonts w:ascii="Times New Roman" w:hAnsi="Times New Roman"/>
                <w:szCs w:val="24"/>
              </w:rPr>
              <w:t>05</w:t>
            </w:r>
            <w:r>
              <w:rPr>
                <w:rFonts w:ascii="Times New Roman" w:hAnsi="Times New Roman"/>
                <w:szCs w:val="24"/>
              </w:rPr>
              <w:t xml:space="preserve"> marks)</w:t>
            </w:r>
          </w:p>
          <w:bookmarkEnd w:id="0"/>
          <w:p w14:paraId="68E12476" w14:textId="29259AD3" w:rsidR="009B555E" w:rsidRDefault="009B555E" w:rsidP="009B555E">
            <w:pPr>
              <w:widowControl w:val="0"/>
              <w:spacing w:after="120"/>
              <w:jc w:val="both"/>
              <w:rPr>
                <w:rFonts w:ascii="Times New Roman" w:hAnsi="Times New Roman"/>
                <w:szCs w:val="24"/>
              </w:rPr>
            </w:pPr>
            <w:r w:rsidRPr="00FE06EE">
              <w:rPr>
                <w:rFonts w:ascii="Times New Roman" w:hAnsi="Times New Roman"/>
                <w:szCs w:val="24"/>
              </w:rPr>
              <w:t>Deep understanding of community-based disaster risk management, climate change adaptation and mitigation, and local capacity building.</w:t>
            </w:r>
            <w:r>
              <w:rPr>
                <w:rFonts w:ascii="Times New Roman" w:hAnsi="Times New Roman"/>
                <w:szCs w:val="24"/>
              </w:rPr>
              <w:t xml:space="preserve"> (</w:t>
            </w:r>
            <w:r w:rsidR="007424D2">
              <w:rPr>
                <w:rFonts w:ascii="Times New Roman" w:hAnsi="Times New Roman"/>
                <w:szCs w:val="24"/>
              </w:rPr>
              <w:t>05</w:t>
            </w:r>
            <w:r>
              <w:rPr>
                <w:rFonts w:ascii="Times New Roman" w:hAnsi="Times New Roman"/>
                <w:szCs w:val="24"/>
              </w:rPr>
              <w:t xml:space="preserve"> marks)</w:t>
            </w:r>
          </w:p>
          <w:p w14:paraId="4B7BD653" w14:textId="29632FE0" w:rsidR="009B555E" w:rsidRDefault="009B555E" w:rsidP="009B555E">
            <w:pPr>
              <w:widowControl w:val="0"/>
              <w:jc w:val="both"/>
              <w:rPr>
                <w:rFonts w:ascii="Times New Roman" w:hAnsi="Times New Roman"/>
                <w:szCs w:val="24"/>
              </w:rPr>
            </w:pPr>
            <w:r w:rsidRPr="00FE06EE">
              <w:rPr>
                <w:rFonts w:ascii="Times New Roman" w:hAnsi="Times New Roman"/>
                <w:szCs w:val="24"/>
              </w:rPr>
              <w:t>Experience with electronic data collection methods and advanced data analysis skills to inform training needs and evaluate project impact.</w:t>
            </w:r>
            <w:r w:rsidR="007424D2">
              <w:rPr>
                <w:rFonts w:ascii="Times New Roman" w:hAnsi="Times New Roman"/>
                <w:szCs w:val="24"/>
              </w:rPr>
              <w:t xml:space="preserve"> (05 marks)</w:t>
            </w:r>
          </w:p>
          <w:p w14:paraId="77EC52C8" w14:textId="77777777" w:rsidR="00144592" w:rsidRDefault="00144592" w:rsidP="009B555E">
            <w:pPr>
              <w:widowControl w:val="0"/>
              <w:jc w:val="both"/>
              <w:rPr>
                <w:rFonts w:ascii="Times New Roman" w:hAnsi="Times New Roman"/>
                <w:szCs w:val="24"/>
              </w:rPr>
            </w:pPr>
          </w:p>
          <w:p w14:paraId="53938B6B" w14:textId="07009D57" w:rsidR="00D8097C" w:rsidRDefault="00D8097C" w:rsidP="009B555E">
            <w:pPr>
              <w:widowControl w:val="0"/>
              <w:jc w:val="both"/>
              <w:rPr>
                <w:rFonts w:ascii="Times New Roman" w:hAnsi="Times New Roman"/>
                <w:szCs w:val="24"/>
              </w:rPr>
            </w:pPr>
            <w:r w:rsidRPr="00FE06EE">
              <w:rPr>
                <w:rFonts w:ascii="Times New Roman" w:hAnsi="Times New Roman"/>
                <w:szCs w:val="24"/>
              </w:rPr>
              <w:t xml:space="preserve">Experience in </w:t>
            </w:r>
            <w:proofErr w:type="spellStart"/>
            <w:r w:rsidRPr="00FE06EE">
              <w:rPr>
                <w:rFonts w:ascii="Times New Roman" w:hAnsi="Times New Roman"/>
                <w:szCs w:val="24"/>
              </w:rPr>
              <w:t>mobili</w:t>
            </w:r>
            <w:r>
              <w:rPr>
                <w:rFonts w:ascii="Times New Roman" w:hAnsi="Times New Roman"/>
                <w:szCs w:val="24"/>
              </w:rPr>
              <w:t>s</w:t>
            </w:r>
            <w:r w:rsidRPr="00FE06EE">
              <w:rPr>
                <w:rFonts w:ascii="Times New Roman" w:hAnsi="Times New Roman"/>
                <w:szCs w:val="24"/>
              </w:rPr>
              <w:t>ing</w:t>
            </w:r>
            <w:proofErr w:type="spellEnd"/>
            <w:r w:rsidRPr="00FE06EE">
              <w:rPr>
                <w:rFonts w:ascii="Times New Roman" w:hAnsi="Times New Roman"/>
                <w:szCs w:val="24"/>
              </w:rPr>
              <w:t xml:space="preserve"> and working collaboratively with a range of stakeholders including government officials, community leaders, NGOs, and local institutions</w:t>
            </w:r>
            <w:r>
              <w:rPr>
                <w:rFonts w:ascii="Times New Roman" w:hAnsi="Times New Roman"/>
                <w:szCs w:val="24"/>
              </w:rPr>
              <w:t xml:space="preserve"> (</w:t>
            </w:r>
            <w:r w:rsidR="00AE258C">
              <w:rPr>
                <w:rFonts w:ascii="Times New Roman" w:hAnsi="Times New Roman"/>
                <w:szCs w:val="24"/>
              </w:rPr>
              <w:t>05</w:t>
            </w:r>
            <w:r>
              <w:rPr>
                <w:rFonts w:ascii="Times New Roman" w:hAnsi="Times New Roman"/>
                <w:szCs w:val="24"/>
              </w:rPr>
              <w:t xml:space="preserve"> marks)</w:t>
            </w:r>
          </w:p>
          <w:p w14:paraId="57C1E3DB" w14:textId="77777777" w:rsidR="00094DC5" w:rsidRDefault="00094DC5" w:rsidP="009B555E">
            <w:pPr>
              <w:widowControl w:val="0"/>
              <w:jc w:val="both"/>
              <w:rPr>
                <w:rFonts w:ascii="Times New Roman" w:hAnsi="Times New Roman"/>
                <w:szCs w:val="24"/>
              </w:rPr>
            </w:pPr>
          </w:p>
          <w:p w14:paraId="6F664334" w14:textId="2C0849B2" w:rsidR="00094DC5" w:rsidRDefault="00094DC5" w:rsidP="009B555E">
            <w:pPr>
              <w:widowControl w:val="0"/>
              <w:jc w:val="both"/>
              <w:rPr>
                <w:rFonts w:ascii="Times New Roman" w:hAnsi="Times New Roman"/>
                <w:szCs w:val="24"/>
              </w:rPr>
            </w:pPr>
            <w:r w:rsidRPr="003C2C2E">
              <w:rPr>
                <w:rFonts w:ascii="Times New Roman" w:hAnsi="Times New Roman"/>
                <w:bCs/>
                <w:szCs w:val="24"/>
              </w:rPr>
              <w:t>Experience in analyzing the gathered data and preparing a comprehensive report, identifying awareness, knowledge, capacity, skills/training gaps, and suggest</w:t>
            </w:r>
            <w:r>
              <w:rPr>
                <w:rFonts w:ascii="Times New Roman" w:hAnsi="Times New Roman"/>
                <w:bCs/>
                <w:szCs w:val="24"/>
              </w:rPr>
              <w:t xml:space="preserve">ing </w:t>
            </w:r>
            <w:r w:rsidRPr="003C2C2E">
              <w:rPr>
                <w:rFonts w:ascii="Times New Roman" w:hAnsi="Times New Roman"/>
                <w:bCs/>
                <w:szCs w:val="24"/>
              </w:rPr>
              <w:t>interventions</w:t>
            </w:r>
            <w:r>
              <w:rPr>
                <w:rFonts w:ascii="Times New Roman" w:hAnsi="Times New Roman"/>
                <w:szCs w:val="24"/>
              </w:rPr>
              <w:t xml:space="preserve"> (05 marks)</w:t>
            </w:r>
          </w:p>
          <w:p w14:paraId="63018BCD" w14:textId="03C34FAD" w:rsidR="00977331" w:rsidRPr="00F36D4C" w:rsidRDefault="00977331" w:rsidP="004A607C">
            <w:pPr>
              <w:contextualSpacing/>
              <w:jc w:val="both"/>
              <w:rPr>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704A35C2" w14:textId="35723B2B" w:rsidR="00977331" w:rsidRPr="00F36D4C" w:rsidRDefault="00A609ED" w:rsidP="00821822">
            <w:pPr>
              <w:jc w:val="center"/>
              <w:rPr>
                <w:rFonts w:ascii="Times New Roman" w:hAnsi="Times New Roman"/>
                <w:color w:val="000000"/>
                <w:szCs w:val="22"/>
              </w:rPr>
            </w:pPr>
            <w:r>
              <w:rPr>
                <w:rFonts w:ascii="Times New Roman" w:hAnsi="Times New Roman"/>
                <w:color w:val="000000"/>
                <w:szCs w:val="22"/>
              </w:rPr>
              <w:t>5</w:t>
            </w:r>
            <w:r w:rsidR="00977331">
              <w:rPr>
                <w:rFonts w:ascii="Times New Roman" w:hAnsi="Times New Roman"/>
                <w:color w:val="000000"/>
                <w:szCs w:val="22"/>
              </w:rPr>
              <w:t>0</w:t>
            </w:r>
          </w:p>
        </w:tc>
        <w:tc>
          <w:tcPr>
            <w:tcW w:w="851" w:type="dxa"/>
            <w:tcBorders>
              <w:top w:val="single" w:sz="4" w:space="0" w:color="auto"/>
              <w:left w:val="single" w:sz="4" w:space="0" w:color="auto"/>
              <w:bottom w:val="single" w:sz="4" w:space="0" w:color="auto"/>
              <w:right w:val="single" w:sz="4" w:space="0" w:color="auto"/>
            </w:tcBorders>
          </w:tcPr>
          <w:p w14:paraId="7BE99DE2" w14:textId="7A27CB4A" w:rsidR="00977331" w:rsidRPr="00F36D4C" w:rsidRDefault="007424D2" w:rsidP="00977331">
            <w:pPr>
              <w:jc w:val="center"/>
              <w:rPr>
                <w:rFonts w:ascii="Times New Roman" w:hAnsi="Times New Roman"/>
                <w:color w:val="000000"/>
                <w:szCs w:val="22"/>
              </w:rPr>
            </w:pPr>
            <w:r>
              <w:rPr>
                <w:rFonts w:ascii="Times New Roman" w:hAnsi="Times New Roman"/>
                <w:color w:val="000000"/>
                <w:szCs w:val="22"/>
              </w:rPr>
              <w:t>10</w:t>
            </w:r>
          </w:p>
        </w:tc>
      </w:tr>
      <w:tr w:rsidR="00274145" w:rsidRPr="00F36D4C" w:rsidDel="0024098E" w14:paraId="57BBB721" w14:textId="2AC1F2A7" w:rsidTr="00D05CF4">
        <w:trPr>
          <w:cantSplit/>
          <w:trHeight w:val="766"/>
        </w:trPr>
        <w:tc>
          <w:tcPr>
            <w:tcW w:w="215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847B43" w14:textId="3C235293" w:rsidR="00274145" w:rsidRPr="009B555E" w:rsidRDefault="00274145" w:rsidP="00274145">
            <w:pPr>
              <w:pStyle w:val="ListParagraph"/>
              <w:widowControl w:val="0"/>
              <w:numPr>
                <w:ilvl w:val="0"/>
                <w:numId w:val="9"/>
              </w:numPr>
              <w:rPr>
                <w:rFonts w:ascii="Times New Roman" w:hAnsi="Times New Roman"/>
                <w:b/>
                <w:bCs/>
                <w:szCs w:val="24"/>
              </w:rPr>
            </w:pPr>
            <w:r w:rsidRPr="009B555E">
              <w:rPr>
                <w:rFonts w:ascii="Times New Roman" w:eastAsia="Calibri" w:hAnsi="Times New Roman"/>
                <w:b/>
                <w:bCs/>
                <w:color w:val="000000" w:themeColor="text1"/>
              </w:rPr>
              <w:t>Geographical Spread/</w:t>
            </w:r>
            <w:r w:rsidRPr="009B555E">
              <w:rPr>
                <w:rFonts w:ascii="Times New Roman" w:hAnsi="Times New Roman"/>
                <w:b/>
                <w:bCs/>
                <w:szCs w:val="24"/>
              </w:rPr>
              <w:t xml:space="preserve"> Logistical Capabilities</w:t>
            </w:r>
          </w:p>
          <w:p w14:paraId="7F5A7ECE" w14:textId="73797A86" w:rsidR="00274145" w:rsidRPr="00A51BD1" w:rsidDel="0024098E" w:rsidRDefault="00274145" w:rsidP="00274145">
            <w:pPr>
              <w:ind w:left="360"/>
              <w:contextualSpacing/>
              <w:jc w:val="both"/>
              <w:rPr>
                <w:rFonts w:ascii="Times New Roman" w:eastAsia="Calibri" w:hAnsi="Times New Roman"/>
                <w:b/>
                <w:bCs/>
                <w:color w:val="000000"/>
              </w:rPr>
            </w:pP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386C00" w14:textId="5551E0C0" w:rsidR="00274145" w:rsidRDefault="00274145" w:rsidP="00274145">
            <w:pPr>
              <w:contextualSpacing/>
              <w:jc w:val="both"/>
              <w:rPr>
                <w:rFonts w:ascii="Times New Roman" w:hAnsi="Times New Roman"/>
                <w:szCs w:val="22"/>
              </w:rPr>
            </w:pPr>
            <w:r w:rsidRPr="00D52071">
              <w:rPr>
                <w:rFonts w:ascii="Times New Roman" w:hAnsi="Times New Roman"/>
                <w:szCs w:val="22"/>
              </w:rPr>
              <w:t xml:space="preserve">Have </w:t>
            </w:r>
            <w:r>
              <w:rPr>
                <w:rFonts w:ascii="Times New Roman" w:hAnsi="Times New Roman"/>
                <w:szCs w:val="22"/>
              </w:rPr>
              <w:t>presence/</w:t>
            </w:r>
            <w:r w:rsidRPr="00D52071">
              <w:rPr>
                <w:rFonts w:ascii="Times New Roman" w:hAnsi="Times New Roman"/>
                <w:szCs w:val="22"/>
              </w:rPr>
              <w:t>capacity to undertake multiple training</w:t>
            </w:r>
            <w:r>
              <w:rPr>
                <w:rFonts w:ascii="Times New Roman" w:hAnsi="Times New Roman"/>
                <w:szCs w:val="22"/>
              </w:rPr>
              <w:t>s</w:t>
            </w:r>
            <w:r w:rsidRPr="00D52071">
              <w:rPr>
                <w:rFonts w:ascii="Times New Roman" w:hAnsi="Times New Roman"/>
                <w:szCs w:val="22"/>
              </w:rPr>
              <w:t xml:space="preserve"> parallel</w:t>
            </w:r>
            <w:r w:rsidR="00D05CF4">
              <w:rPr>
                <w:rFonts w:ascii="Times New Roman" w:hAnsi="Times New Roman"/>
                <w:szCs w:val="22"/>
              </w:rPr>
              <w:t xml:space="preserve"> in 19 project districts all across Pakistan</w:t>
            </w:r>
            <w:r>
              <w:rPr>
                <w:rFonts w:ascii="Times New Roman" w:hAnsi="Times New Roman"/>
                <w:szCs w:val="22"/>
              </w:rPr>
              <w:t xml:space="preserve">. </w:t>
            </w:r>
            <w:r>
              <w:rPr>
                <w:rFonts w:ascii="Times New Roman" w:hAnsi="Times New Roman"/>
                <w:szCs w:val="24"/>
              </w:rPr>
              <w:t>(05 marks)</w:t>
            </w:r>
          </w:p>
          <w:p w14:paraId="20F3D550" w14:textId="08EBF234" w:rsidR="00274145" w:rsidRPr="00FE06EE" w:rsidRDefault="00274145" w:rsidP="00274145">
            <w:pPr>
              <w:widowControl w:val="0"/>
              <w:spacing w:after="120"/>
              <w:jc w:val="both"/>
              <w:rPr>
                <w:rFonts w:ascii="Times New Roman" w:hAnsi="Times New Roman"/>
                <w:szCs w:val="24"/>
              </w:rPr>
            </w:pPr>
            <w:r w:rsidRPr="00FE06EE">
              <w:rPr>
                <w:rFonts w:ascii="Times New Roman" w:hAnsi="Times New Roman"/>
                <w:szCs w:val="24"/>
              </w:rPr>
              <w:t xml:space="preserve">Ability to manage resources efficiently and handle logistics for multiple simultaneous events across </w:t>
            </w:r>
            <w:r w:rsidR="00D05CF4">
              <w:rPr>
                <w:rFonts w:ascii="Times New Roman" w:hAnsi="Times New Roman"/>
                <w:szCs w:val="24"/>
              </w:rPr>
              <w:t>19 project districts</w:t>
            </w:r>
            <w:r w:rsidRPr="00FE06EE">
              <w:rPr>
                <w:rFonts w:ascii="Times New Roman" w:hAnsi="Times New Roman"/>
                <w:szCs w:val="24"/>
              </w:rPr>
              <w:t>.</w:t>
            </w:r>
            <w:r>
              <w:rPr>
                <w:rFonts w:ascii="Times New Roman" w:hAnsi="Times New Roman"/>
                <w:szCs w:val="24"/>
              </w:rPr>
              <w:t xml:space="preserve"> (05 marks)</w:t>
            </w:r>
          </w:p>
          <w:p w14:paraId="0847EB74" w14:textId="3E7BF102" w:rsidR="00274145" w:rsidRPr="00D52071" w:rsidDel="0024098E" w:rsidRDefault="00274145" w:rsidP="00274145">
            <w:pPr>
              <w:widowControl w:val="0"/>
              <w:jc w:val="both"/>
              <w:rPr>
                <w:rFonts w:ascii="Times New Roman" w:hAnsi="Times New Roman"/>
                <w:szCs w:val="22"/>
              </w:rPr>
            </w:pPr>
            <w:r w:rsidRPr="00FE06EE">
              <w:rPr>
                <w:rFonts w:ascii="Times New Roman" w:hAnsi="Times New Roman"/>
                <w:szCs w:val="24"/>
              </w:rPr>
              <w:t xml:space="preserve">Flexibility to adapt methodologies and workshop content based on feedback and changing </w:t>
            </w:r>
            <w:r>
              <w:rPr>
                <w:rFonts w:ascii="Times New Roman" w:hAnsi="Times New Roman"/>
                <w:szCs w:val="24"/>
              </w:rPr>
              <w:t>assignment</w:t>
            </w:r>
            <w:r w:rsidRPr="00FE06EE">
              <w:rPr>
                <w:rFonts w:ascii="Times New Roman" w:hAnsi="Times New Roman"/>
                <w:szCs w:val="24"/>
              </w:rPr>
              <w:t xml:space="preserve"> requirements.</w:t>
            </w:r>
            <w:r>
              <w:rPr>
                <w:rFonts w:ascii="Times New Roman" w:hAnsi="Times New Roman"/>
                <w:szCs w:val="24"/>
              </w:rPr>
              <w:t xml:space="preserve"> (05 marks)</w:t>
            </w:r>
          </w:p>
        </w:tc>
        <w:tc>
          <w:tcPr>
            <w:tcW w:w="1134" w:type="dxa"/>
            <w:tcBorders>
              <w:top w:val="single" w:sz="4" w:space="0" w:color="auto"/>
              <w:left w:val="nil"/>
              <w:bottom w:val="single" w:sz="8" w:space="0" w:color="auto"/>
              <w:right w:val="single" w:sz="4" w:space="0" w:color="auto"/>
            </w:tcBorders>
          </w:tcPr>
          <w:p w14:paraId="4BFDD700" w14:textId="3CAF03EB" w:rsidR="00274145" w:rsidDel="0024098E" w:rsidRDefault="00274145" w:rsidP="00274145">
            <w:pPr>
              <w:jc w:val="center"/>
              <w:rPr>
                <w:rFonts w:ascii="Times New Roman" w:hAnsi="Times New Roman"/>
                <w:color w:val="000000"/>
              </w:rPr>
            </w:pPr>
            <w:r>
              <w:rPr>
                <w:rFonts w:ascii="Times New Roman" w:hAnsi="Times New Roman"/>
                <w:color w:val="000000" w:themeColor="text1"/>
              </w:rPr>
              <w:t>1</w:t>
            </w:r>
            <w:r w:rsidRPr="06438F7D">
              <w:rPr>
                <w:rFonts w:ascii="Times New Roman" w:hAnsi="Times New Roman"/>
                <w:color w:val="000000" w:themeColor="text1"/>
              </w:rPr>
              <w:t>5</w:t>
            </w:r>
          </w:p>
        </w:tc>
        <w:tc>
          <w:tcPr>
            <w:tcW w:w="851" w:type="dxa"/>
            <w:tcBorders>
              <w:top w:val="single" w:sz="4" w:space="0" w:color="auto"/>
              <w:left w:val="single" w:sz="4" w:space="0" w:color="auto"/>
              <w:bottom w:val="single" w:sz="8" w:space="0" w:color="auto"/>
              <w:right w:val="single" w:sz="8" w:space="0" w:color="auto"/>
            </w:tcBorders>
          </w:tcPr>
          <w:p w14:paraId="6D86C5B6" w14:textId="35EAEEB4" w:rsidR="00274145" w:rsidDel="0024098E" w:rsidRDefault="00274145" w:rsidP="00274145">
            <w:pPr>
              <w:jc w:val="center"/>
              <w:rPr>
                <w:rFonts w:ascii="Times New Roman" w:hAnsi="Times New Roman"/>
                <w:color w:val="000000"/>
              </w:rPr>
            </w:pPr>
            <w:r>
              <w:rPr>
                <w:rFonts w:ascii="Times New Roman" w:hAnsi="Times New Roman"/>
                <w:color w:val="000000"/>
              </w:rPr>
              <w:t>5</w:t>
            </w:r>
          </w:p>
        </w:tc>
      </w:tr>
      <w:tr w:rsidR="00274145" w:rsidRPr="00F36D4C" w:rsidDel="0024098E" w14:paraId="4E49D722" w14:textId="77777777" w:rsidTr="00F157AA">
        <w:trPr>
          <w:cantSplit/>
          <w:trHeight w:val="766"/>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F745A" w14:textId="094C678E" w:rsidR="00274145" w:rsidRPr="009B555E" w:rsidRDefault="00274145" w:rsidP="00274145">
            <w:pPr>
              <w:pStyle w:val="ListParagraph"/>
              <w:widowControl w:val="0"/>
              <w:numPr>
                <w:ilvl w:val="0"/>
                <w:numId w:val="9"/>
              </w:numPr>
              <w:rPr>
                <w:rFonts w:ascii="Times New Roman" w:eastAsia="Calibri" w:hAnsi="Times New Roman"/>
                <w:b/>
                <w:bCs/>
                <w:color w:val="000000" w:themeColor="text1"/>
              </w:rPr>
            </w:pPr>
            <w:r>
              <w:rPr>
                <w:rFonts w:ascii="Times New Roman" w:eastAsia="Calibri" w:hAnsi="Times New Roman"/>
                <w:b/>
                <w:bCs/>
                <w:color w:val="000000" w:themeColor="text1"/>
              </w:rPr>
              <w:t>Mo</w:t>
            </w:r>
            <w:r w:rsidR="00FD2EDC">
              <w:rPr>
                <w:rFonts w:ascii="Times New Roman" w:eastAsia="Calibri" w:hAnsi="Times New Roman"/>
                <w:b/>
                <w:bCs/>
                <w:color w:val="000000" w:themeColor="text1"/>
              </w:rPr>
              <w:t>n</w:t>
            </w:r>
            <w:r>
              <w:rPr>
                <w:rFonts w:ascii="Times New Roman" w:eastAsia="Calibri" w:hAnsi="Times New Roman"/>
                <w:b/>
                <w:bCs/>
                <w:color w:val="000000" w:themeColor="text1"/>
              </w:rPr>
              <w:t>itoring and Evaluation</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BADF025" w14:textId="53782999" w:rsidR="00274145" w:rsidRPr="00FE06EE" w:rsidRDefault="00274145" w:rsidP="00274145">
            <w:pPr>
              <w:widowControl w:val="0"/>
              <w:spacing w:after="120"/>
              <w:jc w:val="both"/>
              <w:rPr>
                <w:rFonts w:ascii="Times New Roman" w:hAnsi="Times New Roman"/>
                <w:szCs w:val="24"/>
              </w:rPr>
            </w:pPr>
            <w:r w:rsidRPr="00FE06EE">
              <w:rPr>
                <w:rFonts w:ascii="Times New Roman" w:hAnsi="Times New Roman"/>
                <w:szCs w:val="24"/>
              </w:rPr>
              <w:t>Established systems for monitoring and evaluating training effectiveness, stakeholder engagement, and overall success.</w:t>
            </w:r>
            <w:r>
              <w:rPr>
                <w:rFonts w:ascii="Times New Roman" w:hAnsi="Times New Roman"/>
                <w:szCs w:val="24"/>
              </w:rPr>
              <w:t xml:space="preserve"> (05 marks)</w:t>
            </w:r>
          </w:p>
          <w:p w14:paraId="078F50BA" w14:textId="5A70D009" w:rsidR="00274145" w:rsidRPr="00D52071" w:rsidRDefault="00274145" w:rsidP="00274145">
            <w:pPr>
              <w:widowControl w:val="0"/>
              <w:jc w:val="both"/>
              <w:rPr>
                <w:rFonts w:ascii="Times New Roman" w:hAnsi="Times New Roman"/>
                <w:szCs w:val="22"/>
              </w:rPr>
            </w:pPr>
            <w:r w:rsidRPr="00FE06EE">
              <w:rPr>
                <w:rFonts w:ascii="Times New Roman" w:hAnsi="Times New Roman"/>
                <w:szCs w:val="24"/>
              </w:rPr>
              <w:t>Capacity to incorporate feedback into ongoing project activities to enhance effectiveness and achieve desired outcomes.</w:t>
            </w:r>
            <w:r>
              <w:rPr>
                <w:rFonts w:ascii="Times New Roman" w:hAnsi="Times New Roman"/>
                <w:szCs w:val="24"/>
              </w:rPr>
              <w:t xml:space="preserve"> (05 marks)</w:t>
            </w:r>
          </w:p>
        </w:tc>
        <w:tc>
          <w:tcPr>
            <w:tcW w:w="1134" w:type="dxa"/>
            <w:tcBorders>
              <w:top w:val="nil"/>
              <w:left w:val="nil"/>
              <w:bottom w:val="single" w:sz="8" w:space="0" w:color="auto"/>
              <w:right w:val="single" w:sz="4" w:space="0" w:color="auto"/>
            </w:tcBorders>
          </w:tcPr>
          <w:p w14:paraId="2018B39C" w14:textId="4A021877" w:rsidR="00274145" w:rsidRDefault="00274145" w:rsidP="00274145">
            <w:pPr>
              <w:jc w:val="center"/>
              <w:rPr>
                <w:rFonts w:ascii="Times New Roman" w:hAnsi="Times New Roman"/>
                <w:color w:val="000000" w:themeColor="text1"/>
              </w:rPr>
            </w:pPr>
            <w:r>
              <w:rPr>
                <w:rFonts w:ascii="Times New Roman" w:hAnsi="Times New Roman"/>
                <w:color w:val="000000" w:themeColor="text1"/>
              </w:rPr>
              <w:t>1</w:t>
            </w:r>
            <w:r w:rsidR="007424D2">
              <w:rPr>
                <w:rFonts w:ascii="Times New Roman" w:hAnsi="Times New Roman"/>
                <w:color w:val="000000" w:themeColor="text1"/>
              </w:rPr>
              <w:t>0</w:t>
            </w:r>
          </w:p>
        </w:tc>
        <w:tc>
          <w:tcPr>
            <w:tcW w:w="851" w:type="dxa"/>
            <w:tcBorders>
              <w:top w:val="nil"/>
              <w:left w:val="single" w:sz="4" w:space="0" w:color="auto"/>
              <w:bottom w:val="single" w:sz="8" w:space="0" w:color="auto"/>
              <w:right w:val="single" w:sz="8" w:space="0" w:color="auto"/>
            </w:tcBorders>
          </w:tcPr>
          <w:p w14:paraId="6EAF1873" w14:textId="3B5AA677" w:rsidR="00274145" w:rsidRDefault="00274145" w:rsidP="00274145">
            <w:pPr>
              <w:jc w:val="center"/>
              <w:rPr>
                <w:rFonts w:ascii="Times New Roman" w:hAnsi="Times New Roman"/>
                <w:color w:val="000000"/>
              </w:rPr>
            </w:pPr>
            <w:r>
              <w:rPr>
                <w:rFonts w:ascii="Times New Roman" w:hAnsi="Times New Roman"/>
                <w:color w:val="000000"/>
              </w:rPr>
              <w:t>5</w:t>
            </w:r>
          </w:p>
        </w:tc>
      </w:tr>
      <w:tr w:rsidR="00274145" w:rsidRPr="00F36D4C" w14:paraId="312D31C8" w14:textId="3CA49CB2" w:rsidTr="00B5421F">
        <w:trPr>
          <w:cantSplit/>
          <w:trHeight w:val="44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FCC63" w14:textId="77777777" w:rsidR="00274145" w:rsidRPr="00F36D4C" w:rsidRDefault="00274145" w:rsidP="00274145">
            <w:pPr>
              <w:numPr>
                <w:ilvl w:val="0"/>
                <w:numId w:val="9"/>
              </w:numPr>
              <w:contextualSpacing/>
              <w:jc w:val="both"/>
              <w:rPr>
                <w:rFonts w:ascii="Times New Roman" w:eastAsia="Calibri" w:hAnsi="Times New Roman"/>
                <w:b/>
                <w:bCs/>
                <w:color w:val="000000"/>
              </w:rPr>
            </w:pPr>
            <w:r w:rsidRPr="74181A33">
              <w:rPr>
                <w:rFonts w:ascii="Times New Roman" w:eastAsia="Calibri" w:hAnsi="Times New Roman"/>
                <w:b/>
                <w:bCs/>
                <w:color w:val="000000" w:themeColor="text1"/>
              </w:rPr>
              <w:t>Associated Human Resources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10B30C04" w14:textId="3D680D1B" w:rsidR="00274145" w:rsidRDefault="00274145" w:rsidP="00274145">
            <w:pPr>
              <w:contextualSpacing/>
              <w:jc w:val="both"/>
              <w:rPr>
                <w:rFonts w:ascii="Times New Roman" w:hAnsi="Times New Roman"/>
                <w:szCs w:val="24"/>
              </w:rPr>
            </w:pPr>
            <w:r>
              <w:rPr>
                <w:rFonts w:ascii="Times New Roman" w:hAnsi="Times New Roman"/>
                <w:color w:val="000000"/>
                <w:szCs w:val="22"/>
              </w:rPr>
              <w:t>Provide detailed profile</w:t>
            </w:r>
            <w:r w:rsidR="00CD4061">
              <w:rPr>
                <w:rFonts w:ascii="Times New Roman" w:hAnsi="Times New Roman"/>
                <w:color w:val="000000"/>
                <w:szCs w:val="22"/>
              </w:rPr>
              <w:t>s</w:t>
            </w:r>
            <w:r>
              <w:rPr>
                <w:rFonts w:ascii="Times New Roman" w:hAnsi="Times New Roman"/>
                <w:color w:val="000000"/>
                <w:szCs w:val="22"/>
              </w:rPr>
              <w:t xml:space="preserve"> (Qualification, overall experience, relevant experience, relevant skills) of </w:t>
            </w:r>
            <w:r w:rsidR="00CD4061">
              <w:rPr>
                <w:rFonts w:ascii="Times New Roman" w:hAnsi="Times New Roman"/>
                <w:color w:val="000000"/>
                <w:szCs w:val="22"/>
              </w:rPr>
              <w:t xml:space="preserve">at least 05 key staff </w:t>
            </w:r>
            <w:r>
              <w:rPr>
                <w:rFonts w:ascii="Times New Roman" w:hAnsi="Times New Roman"/>
                <w:color w:val="000000"/>
                <w:szCs w:val="22"/>
              </w:rPr>
              <w:t xml:space="preserve">directly associated with the assignment. </w:t>
            </w:r>
            <w:r>
              <w:rPr>
                <w:rFonts w:ascii="Times New Roman" w:hAnsi="Times New Roman"/>
                <w:szCs w:val="24"/>
              </w:rPr>
              <w:t>(10 marks)</w:t>
            </w:r>
          </w:p>
          <w:p w14:paraId="6983B44D" w14:textId="4290A6FC" w:rsidR="00274145" w:rsidRPr="00D52071" w:rsidRDefault="00274145" w:rsidP="00274145">
            <w:pPr>
              <w:contextualSpacing/>
              <w:jc w:val="both"/>
              <w:rPr>
                <w:rFonts w:ascii="Times New Roman" w:hAnsi="Times New Roman"/>
                <w:szCs w:val="22"/>
              </w:rPr>
            </w:pPr>
            <w:r>
              <w:rPr>
                <w:rFonts w:ascii="Times New Roman" w:hAnsi="Times New Roman"/>
                <w:color w:val="000000"/>
                <w:szCs w:val="22"/>
              </w:rPr>
              <w:t xml:space="preserve">Provide organogram of the organization. </w:t>
            </w:r>
            <w:r>
              <w:rPr>
                <w:rFonts w:ascii="Times New Roman" w:hAnsi="Times New Roman"/>
                <w:szCs w:val="24"/>
              </w:rPr>
              <w:t>(05 marks)</w:t>
            </w:r>
          </w:p>
        </w:tc>
        <w:tc>
          <w:tcPr>
            <w:tcW w:w="1134" w:type="dxa"/>
            <w:tcBorders>
              <w:top w:val="nil"/>
              <w:left w:val="nil"/>
              <w:bottom w:val="single" w:sz="8" w:space="0" w:color="auto"/>
              <w:right w:val="single" w:sz="4" w:space="0" w:color="auto"/>
            </w:tcBorders>
          </w:tcPr>
          <w:p w14:paraId="1C203047" w14:textId="61A7A734" w:rsidR="00274145" w:rsidRPr="00F36D4C" w:rsidRDefault="00274145" w:rsidP="00274145">
            <w:pPr>
              <w:jc w:val="center"/>
              <w:rPr>
                <w:rFonts w:ascii="Times New Roman" w:hAnsi="Times New Roman"/>
                <w:color w:val="000000"/>
                <w:szCs w:val="22"/>
              </w:rPr>
            </w:pPr>
            <w:r>
              <w:rPr>
                <w:rFonts w:ascii="Times New Roman" w:hAnsi="Times New Roman"/>
                <w:color w:val="000000"/>
                <w:szCs w:val="22"/>
              </w:rPr>
              <w:t>15</w:t>
            </w:r>
          </w:p>
        </w:tc>
        <w:tc>
          <w:tcPr>
            <w:tcW w:w="851" w:type="dxa"/>
            <w:tcBorders>
              <w:top w:val="nil"/>
              <w:left w:val="single" w:sz="4" w:space="0" w:color="auto"/>
              <w:bottom w:val="single" w:sz="8" w:space="0" w:color="auto"/>
              <w:right w:val="single" w:sz="8" w:space="0" w:color="auto"/>
            </w:tcBorders>
          </w:tcPr>
          <w:p w14:paraId="121C2DB6" w14:textId="400B1D4D" w:rsidR="00274145" w:rsidRPr="00F36D4C" w:rsidRDefault="007424D2" w:rsidP="00274145">
            <w:pPr>
              <w:jc w:val="center"/>
              <w:rPr>
                <w:rFonts w:ascii="Times New Roman" w:hAnsi="Times New Roman"/>
                <w:color w:val="000000"/>
                <w:szCs w:val="22"/>
              </w:rPr>
            </w:pPr>
            <w:r>
              <w:rPr>
                <w:rFonts w:ascii="Times New Roman" w:hAnsi="Times New Roman"/>
                <w:color w:val="000000"/>
                <w:szCs w:val="22"/>
              </w:rPr>
              <w:t>10</w:t>
            </w:r>
          </w:p>
        </w:tc>
      </w:tr>
    </w:tbl>
    <w:p w14:paraId="72A3D3EC" w14:textId="77777777" w:rsidR="001E1B3D" w:rsidRPr="00F36D4C" w:rsidRDefault="001E1B3D" w:rsidP="00F36D4C">
      <w:pPr>
        <w:suppressAutoHyphens/>
        <w:jc w:val="both"/>
        <w:rPr>
          <w:rFonts w:ascii="Times New Roman" w:hAnsi="Times New Roman"/>
          <w:spacing w:val="-2"/>
          <w:szCs w:val="22"/>
        </w:rPr>
      </w:pPr>
    </w:p>
    <w:p w14:paraId="556B35DF" w14:textId="758F5E30" w:rsidR="00397262" w:rsidRPr="00F36D4C" w:rsidRDefault="55819255" w:rsidP="06438F7D">
      <w:pPr>
        <w:jc w:val="both"/>
        <w:rPr>
          <w:rFonts w:ascii="Times New Roman" w:eastAsia="Calibri" w:hAnsi="Times New Roman"/>
          <w:color w:val="000000"/>
        </w:rPr>
      </w:pPr>
      <w:r w:rsidRPr="06438F7D">
        <w:rPr>
          <w:rFonts w:ascii="Times New Roman" w:eastAsia="Calibri" w:hAnsi="Times New Roman"/>
          <w:color w:val="000000" w:themeColor="text1"/>
        </w:rPr>
        <w:lastRenderedPageBreak/>
        <w:t xml:space="preserve">The firm(s) who would qualify the above criteria would be considered for next step i.e. Short listed firm(s) will be invited to submit the technical and financial proposal for the assignment. </w:t>
      </w:r>
    </w:p>
    <w:p w14:paraId="0D0B940D" w14:textId="77777777" w:rsidR="00397262" w:rsidRPr="00F36D4C" w:rsidRDefault="00397262" w:rsidP="00F36D4C">
      <w:pPr>
        <w:suppressAutoHyphens/>
        <w:jc w:val="both"/>
        <w:rPr>
          <w:rFonts w:ascii="Times New Roman" w:hAnsi="Times New Roman"/>
          <w:spacing w:val="-2"/>
          <w:szCs w:val="22"/>
        </w:rPr>
      </w:pPr>
    </w:p>
    <w:p w14:paraId="34747B04" w14:textId="5617666B" w:rsidR="0041379A" w:rsidRPr="00F36D4C" w:rsidRDefault="00A45F56" w:rsidP="00F36D4C">
      <w:pPr>
        <w:suppressAutoHyphens/>
        <w:jc w:val="both"/>
        <w:rPr>
          <w:rFonts w:ascii="Times New Roman" w:hAnsi="Times New Roman"/>
          <w:spacing w:val="-2"/>
          <w:szCs w:val="22"/>
        </w:rPr>
      </w:pPr>
      <w:r w:rsidRPr="00F36D4C">
        <w:rPr>
          <w:rFonts w:ascii="Times New Roman" w:hAnsi="Times New Roman"/>
          <w:spacing w:val="-2"/>
          <w:szCs w:val="22"/>
        </w:rPr>
        <w:t>It is required that consult</w:t>
      </w:r>
      <w:r w:rsidR="004A57AA">
        <w:rPr>
          <w:rFonts w:ascii="Times New Roman" w:hAnsi="Times New Roman"/>
          <w:spacing w:val="-2"/>
          <w:szCs w:val="22"/>
        </w:rPr>
        <w:t xml:space="preserve">ing </w:t>
      </w:r>
      <w:proofErr w:type="gramStart"/>
      <w:r w:rsidR="004A57AA">
        <w:rPr>
          <w:rFonts w:ascii="Times New Roman" w:hAnsi="Times New Roman"/>
          <w:spacing w:val="-2"/>
          <w:szCs w:val="22"/>
        </w:rPr>
        <w:t>firm</w:t>
      </w:r>
      <w:proofErr w:type="gramEnd"/>
      <w:r w:rsidRPr="00F36D4C">
        <w:rPr>
          <w:rFonts w:ascii="Times New Roman" w:hAnsi="Times New Roman"/>
          <w:spacing w:val="-2"/>
          <w:szCs w:val="22"/>
        </w:rPr>
        <w:t xml:space="preserve"> provide professional, objective, and impartial advice and at all times hold the client’s </w:t>
      </w:r>
      <w:proofErr w:type="gramStart"/>
      <w:r w:rsidRPr="00F36D4C">
        <w:rPr>
          <w:rFonts w:ascii="Times New Roman" w:hAnsi="Times New Roman"/>
          <w:spacing w:val="-2"/>
          <w:szCs w:val="22"/>
        </w:rPr>
        <w:t>interests</w:t>
      </w:r>
      <w:proofErr w:type="gramEnd"/>
      <w:r w:rsidRPr="00F36D4C">
        <w:rPr>
          <w:rFonts w:ascii="Times New Roman" w:hAnsi="Times New Roman"/>
          <w:spacing w:val="-2"/>
          <w:szCs w:val="22"/>
        </w:rPr>
        <w:t xml:space="preserve"> paramount, without any consideration for future work, and that in providing advice they avoid conflicts with other assignments and their own corporate interests. Consult</w:t>
      </w:r>
      <w:r w:rsidR="004A57AA">
        <w:rPr>
          <w:rFonts w:ascii="Times New Roman" w:hAnsi="Times New Roman"/>
          <w:spacing w:val="-2"/>
          <w:szCs w:val="22"/>
        </w:rPr>
        <w:t>ing</w:t>
      </w:r>
      <w:r w:rsidRPr="00F36D4C">
        <w:rPr>
          <w:rFonts w:ascii="Times New Roman" w:hAnsi="Times New Roman"/>
          <w:spacing w:val="-2"/>
          <w:szCs w:val="22"/>
        </w:rPr>
        <w:t xml:space="preserve"> shall not be hired for any assignment that would be in conflict with their prior or current obligations to other clients, or that may place them in a position of being unable to carry out the assignment in the best interest of the Borrower</w:t>
      </w:r>
      <w:r w:rsidR="00550B2E" w:rsidRPr="00F36D4C">
        <w:rPr>
          <w:rFonts w:ascii="Times New Roman" w:hAnsi="Times New Roman"/>
          <w:spacing w:val="-2"/>
          <w:szCs w:val="22"/>
        </w:rPr>
        <w:t>.</w:t>
      </w:r>
    </w:p>
    <w:p w14:paraId="0E27B00A" w14:textId="77777777" w:rsidR="00E42FD8" w:rsidRPr="00F36D4C" w:rsidRDefault="00E42FD8" w:rsidP="00F36D4C">
      <w:pPr>
        <w:suppressAutoHyphens/>
        <w:jc w:val="both"/>
        <w:rPr>
          <w:rFonts w:ascii="Times New Roman" w:hAnsi="Times New Roman"/>
          <w:spacing w:val="-2"/>
          <w:szCs w:val="22"/>
        </w:rPr>
      </w:pPr>
    </w:p>
    <w:p w14:paraId="7F33A48E" w14:textId="5A5E2ECE" w:rsidR="00A45F56" w:rsidRPr="00F36D4C" w:rsidRDefault="45F7B4A8" w:rsidP="00193A26">
      <w:pPr>
        <w:suppressAutoHyphens/>
        <w:jc w:val="both"/>
        <w:rPr>
          <w:rFonts w:ascii="Times New Roman" w:hAnsi="Times New Roman"/>
          <w:spacing w:val="-2"/>
        </w:rPr>
      </w:pPr>
      <w:r w:rsidRPr="06438F7D">
        <w:rPr>
          <w:rFonts w:ascii="Times New Roman" w:hAnsi="Times New Roman"/>
          <w:spacing w:val="-2"/>
        </w:rPr>
        <w:t>A C</w:t>
      </w:r>
      <w:r w:rsidR="7C11FFCA" w:rsidRPr="06438F7D">
        <w:rPr>
          <w:rFonts w:ascii="Times New Roman" w:hAnsi="Times New Roman"/>
          <w:spacing w:val="-2"/>
        </w:rPr>
        <w:t>onsult</w:t>
      </w:r>
      <w:r w:rsidR="004A57AA">
        <w:rPr>
          <w:rFonts w:ascii="Times New Roman" w:hAnsi="Times New Roman"/>
          <w:spacing w:val="-2"/>
        </w:rPr>
        <w:t>ing firm</w:t>
      </w:r>
      <w:r w:rsidR="7C11FFCA" w:rsidRPr="06438F7D">
        <w:rPr>
          <w:rFonts w:ascii="Times New Roman" w:hAnsi="Times New Roman"/>
          <w:spacing w:val="-2"/>
        </w:rPr>
        <w:t xml:space="preserve"> will be selected in accordance with the</w:t>
      </w:r>
      <w:r w:rsidR="6E7DD8E5" w:rsidRPr="06438F7D">
        <w:rPr>
          <w:rFonts w:ascii="Times New Roman" w:hAnsi="Times New Roman"/>
          <w:spacing w:val="-2"/>
        </w:rPr>
        <w:t xml:space="preserve"> procedures set out in the </w:t>
      </w:r>
      <w:r w:rsidR="007C0D8E">
        <w:rPr>
          <w:rFonts w:ascii="Times New Roman" w:hAnsi="Times New Roman"/>
          <w:spacing w:val="-2"/>
        </w:rPr>
        <w:t>PPAF</w:t>
      </w:r>
      <w:r w:rsidR="6E7DD8E5" w:rsidRPr="06438F7D">
        <w:rPr>
          <w:rFonts w:ascii="Times New Roman" w:hAnsi="Times New Roman"/>
          <w:spacing w:val="-2"/>
        </w:rPr>
        <w:t xml:space="preserve"> </w:t>
      </w:r>
      <w:r w:rsidR="6E7DD8E5" w:rsidRPr="06438F7D">
        <w:rPr>
          <w:rFonts w:ascii="Times New Roman" w:hAnsi="Times New Roman"/>
          <w:i/>
          <w:iCs/>
          <w:spacing w:val="-2"/>
        </w:rPr>
        <w:t xml:space="preserve">Guidelines: </w:t>
      </w:r>
      <w:r w:rsidR="005F48AC">
        <w:rPr>
          <w:rFonts w:ascii="Times New Roman" w:hAnsi="Times New Roman"/>
          <w:i/>
          <w:iCs/>
          <w:spacing w:val="-2"/>
        </w:rPr>
        <w:t>Fixed Budget Method</w:t>
      </w:r>
      <w:r w:rsidR="0043451A">
        <w:rPr>
          <w:rFonts w:ascii="Times New Roman" w:hAnsi="Times New Roman"/>
          <w:i/>
          <w:iCs/>
          <w:spacing w:val="-2"/>
        </w:rPr>
        <w:t xml:space="preserve"> (</w:t>
      </w:r>
      <w:r w:rsidR="005F48AC">
        <w:rPr>
          <w:rFonts w:ascii="Times New Roman" w:hAnsi="Times New Roman"/>
          <w:i/>
          <w:iCs/>
          <w:spacing w:val="-2"/>
        </w:rPr>
        <w:t>FBS</w:t>
      </w:r>
      <w:r w:rsidR="0043451A">
        <w:rPr>
          <w:rFonts w:ascii="Times New Roman" w:hAnsi="Times New Roman"/>
          <w:i/>
          <w:iCs/>
          <w:spacing w:val="-2"/>
        </w:rPr>
        <w:t>)</w:t>
      </w:r>
      <w:r w:rsidR="6E7DD8E5" w:rsidRPr="06438F7D">
        <w:rPr>
          <w:rFonts w:ascii="Times New Roman" w:hAnsi="Times New Roman"/>
          <w:spacing w:val="-2"/>
        </w:rPr>
        <w:t>.</w:t>
      </w:r>
      <w:r w:rsidR="2DE8FE5E" w:rsidRPr="06438F7D">
        <w:rPr>
          <w:rFonts w:ascii="Times New Roman" w:hAnsi="Times New Roman"/>
          <w:spacing w:val="-2"/>
        </w:rPr>
        <w:t xml:space="preserve"> </w:t>
      </w:r>
      <w:r w:rsidR="008F366C">
        <w:rPr>
          <w:rFonts w:ascii="Times New Roman" w:hAnsi="Times New Roman"/>
          <w:spacing w:val="-2"/>
        </w:rPr>
        <w:t xml:space="preserve">The total budget for the assignment is PKR 26 million </w:t>
      </w:r>
      <w:r w:rsidR="008F366C" w:rsidRPr="008F366C">
        <w:rPr>
          <w:rFonts w:ascii="Times New Roman" w:hAnsi="Times New Roman"/>
          <w:spacing w:val="-2"/>
        </w:rPr>
        <w:t>inclusive of all applicable taxes, levies, and out-of-pocket expenses.</w:t>
      </w:r>
    </w:p>
    <w:p w14:paraId="60061E4C" w14:textId="77777777" w:rsidR="00916E24" w:rsidRPr="00F36D4C" w:rsidRDefault="00916E24" w:rsidP="00F36D4C">
      <w:pPr>
        <w:suppressAutoHyphens/>
        <w:jc w:val="both"/>
        <w:rPr>
          <w:rFonts w:ascii="Times New Roman" w:hAnsi="Times New Roman"/>
          <w:spacing w:val="-2"/>
          <w:szCs w:val="22"/>
        </w:rPr>
      </w:pPr>
    </w:p>
    <w:p w14:paraId="072454A5" w14:textId="73F5D6E5" w:rsidR="0055156F" w:rsidRPr="00395BC0" w:rsidRDefault="75E89268" w:rsidP="06438F7D">
      <w:pPr>
        <w:suppressAutoHyphens/>
        <w:jc w:val="both"/>
        <w:rPr>
          <w:rFonts w:ascii="Times New Roman" w:hAnsi="Times New Roman"/>
          <w:spacing w:val="-2"/>
        </w:rPr>
      </w:pPr>
      <w:r w:rsidRPr="06438F7D">
        <w:rPr>
          <w:rFonts w:ascii="Times New Roman" w:hAnsi="Times New Roman"/>
          <w:spacing w:val="-2"/>
        </w:rPr>
        <w:t xml:space="preserve">Interested firms may obtain further information at the </w:t>
      </w:r>
      <w:r w:rsidRPr="00395BC0">
        <w:rPr>
          <w:rFonts w:ascii="Times New Roman" w:hAnsi="Times New Roman"/>
          <w:spacing w:val="-2"/>
        </w:rPr>
        <w:t>address given below</w:t>
      </w:r>
      <w:r w:rsidR="4AE4FE23" w:rsidRPr="00395BC0">
        <w:rPr>
          <w:rFonts w:ascii="Times New Roman" w:hAnsi="Times New Roman"/>
          <w:spacing w:val="-2"/>
        </w:rPr>
        <w:t xml:space="preserve"> or via email address “</w:t>
      </w:r>
      <w:hyperlink r:id="rId9" w:history="1">
        <w:r w:rsidR="00191559" w:rsidRPr="00395BC0">
          <w:rPr>
            <w:rStyle w:val="Hyperlink"/>
            <w:rFonts w:ascii="Times New Roman" w:hAnsi="Times New Roman"/>
            <w:i/>
            <w:iCs/>
            <w:spacing w:val="-2"/>
          </w:rPr>
          <w:t>sohaib@ppaf.org.pk</w:t>
        </w:r>
      </w:hyperlink>
      <w:r w:rsidR="4AE4FE23" w:rsidRPr="00395BC0">
        <w:rPr>
          <w:rFonts w:ascii="Times New Roman" w:hAnsi="Times New Roman"/>
          <w:spacing w:val="-2"/>
        </w:rPr>
        <w:t xml:space="preserve">” </w:t>
      </w:r>
      <w:r w:rsidRPr="00395BC0">
        <w:rPr>
          <w:rFonts w:ascii="Times New Roman" w:hAnsi="Times New Roman"/>
          <w:spacing w:val="-2"/>
        </w:rPr>
        <w:t>during office hours (0900-1700 hours) from Monday through Friday</w:t>
      </w:r>
      <w:r w:rsidR="00DA4CEC">
        <w:rPr>
          <w:rFonts w:ascii="Times New Roman" w:hAnsi="Times New Roman"/>
          <w:spacing w:val="-2"/>
        </w:rPr>
        <w:t>.</w:t>
      </w:r>
    </w:p>
    <w:p w14:paraId="44EAFD9C" w14:textId="77777777" w:rsidR="009830E4" w:rsidRPr="00395BC0" w:rsidRDefault="009830E4" w:rsidP="00F36D4C">
      <w:pPr>
        <w:suppressAutoHyphens/>
        <w:jc w:val="both"/>
        <w:rPr>
          <w:rFonts w:ascii="Times New Roman" w:hAnsi="Times New Roman"/>
          <w:spacing w:val="-2"/>
          <w:szCs w:val="22"/>
        </w:rPr>
      </w:pPr>
    </w:p>
    <w:p w14:paraId="4B94D5A5" w14:textId="13BA60CA" w:rsidR="00B17747" w:rsidRPr="008E0831" w:rsidRDefault="00FF47B7" w:rsidP="00F36D4C">
      <w:pPr>
        <w:suppressAutoHyphens/>
        <w:jc w:val="both"/>
        <w:rPr>
          <w:rFonts w:ascii="Times New Roman" w:hAnsi="Times New Roman"/>
          <w:spacing w:val="-2"/>
          <w:szCs w:val="22"/>
        </w:rPr>
      </w:pPr>
      <w:r w:rsidRPr="00395BC0">
        <w:rPr>
          <w:rFonts w:ascii="Times New Roman" w:hAnsi="Times New Roman"/>
          <w:spacing w:val="-2"/>
        </w:rPr>
        <w:t xml:space="preserve">Sealed </w:t>
      </w:r>
      <w:r w:rsidR="75E89268" w:rsidRPr="00395BC0">
        <w:rPr>
          <w:rFonts w:ascii="Times New Roman" w:hAnsi="Times New Roman"/>
          <w:spacing w:val="-2"/>
        </w:rPr>
        <w:t xml:space="preserve">Expression of Interest (EOI) must be delivered to the address below, clearly mentioning the title of the assignment </w:t>
      </w:r>
      <w:r w:rsidR="65289359" w:rsidRPr="00395BC0">
        <w:rPr>
          <w:rFonts w:ascii="Times New Roman" w:hAnsi="Times New Roman"/>
          <w:b/>
          <w:bCs/>
          <w:spacing w:val="-2"/>
        </w:rPr>
        <w:t>“</w:t>
      </w:r>
      <w:r w:rsidR="005F48AC" w:rsidRPr="06438F7D">
        <w:rPr>
          <w:rFonts w:ascii="Times New Roman" w:hAnsi="Times New Roman"/>
          <w:b/>
          <w:bCs/>
        </w:rPr>
        <w:t xml:space="preserve">Hiring of a firm </w:t>
      </w:r>
      <w:r w:rsidR="005F48AC" w:rsidRPr="005F48AC">
        <w:rPr>
          <w:rStyle w:val="normaltextrun"/>
          <w:rFonts w:ascii="Times New Roman" w:hAnsi="Times New Roman"/>
          <w:b/>
          <w:bCs/>
          <w:szCs w:val="22"/>
        </w:rPr>
        <w:t>f</w:t>
      </w:r>
      <w:r w:rsidR="005F48AC" w:rsidRPr="00A609ED">
        <w:rPr>
          <w:rStyle w:val="normaltextrun"/>
          <w:rFonts w:ascii="Times New Roman" w:hAnsi="Times New Roman"/>
          <w:b/>
          <w:bCs/>
          <w:szCs w:val="22"/>
        </w:rPr>
        <w:t xml:space="preserve">or </w:t>
      </w:r>
      <w:r w:rsidR="005F48AC">
        <w:rPr>
          <w:rStyle w:val="normaltextrun"/>
          <w:rFonts w:ascii="Times New Roman" w:hAnsi="Times New Roman"/>
          <w:b/>
          <w:bCs/>
          <w:szCs w:val="22"/>
        </w:rPr>
        <w:t xml:space="preserve">Capacity Building and Awareness for </w:t>
      </w:r>
      <w:r w:rsidR="00D8097C">
        <w:rPr>
          <w:rStyle w:val="normaltextrun"/>
          <w:rFonts w:ascii="Times New Roman" w:hAnsi="Times New Roman"/>
          <w:b/>
          <w:bCs/>
          <w:szCs w:val="22"/>
        </w:rPr>
        <w:t xml:space="preserve">Evolving </w:t>
      </w:r>
      <w:r w:rsidR="005F48AC">
        <w:rPr>
          <w:rStyle w:val="normaltextrun"/>
          <w:rFonts w:ascii="Times New Roman" w:hAnsi="Times New Roman"/>
          <w:b/>
          <w:bCs/>
          <w:szCs w:val="22"/>
        </w:rPr>
        <w:t xml:space="preserve">Local Leadership for Community </w:t>
      </w:r>
      <w:proofErr w:type="spellStart"/>
      <w:r w:rsidR="005F48AC">
        <w:rPr>
          <w:rStyle w:val="normaltextrun"/>
          <w:rFonts w:ascii="Times New Roman" w:hAnsi="Times New Roman"/>
          <w:b/>
          <w:bCs/>
          <w:szCs w:val="22"/>
        </w:rPr>
        <w:t>Resiliene</w:t>
      </w:r>
      <w:proofErr w:type="spellEnd"/>
      <w:r w:rsidR="005F48AC">
        <w:rPr>
          <w:rStyle w:val="normaltextrun"/>
          <w:rFonts w:ascii="Times New Roman" w:hAnsi="Times New Roman"/>
          <w:b/>
          <w:bCs/>
          <w:szCs w:val="22"/>
        </w:rPr>
        <w:t xml:space="preserve"> in </w:t>
      </w:r>
      <w:proofErr w:type="spellStart"/>
      <w:r w:rsidR="005F48AC">
        <w:rPr>
          <w:rStyle w:val="normaltextrun"/>
          <w:rFonts w:ascii="Times New Roman" w:hAnsi="Times New Roman"/>
          <w:b/>
          <w:bCs/>
          <w:szCs w:val="22"/>
        </w:rPr>
        <w:t>Diaster</w:t>
      </w:r>
      <w:proofErr w:type="spellEnd"/>
      <w:r w:rsidR="005F48AC">
        <w:rPr>
          <w:rStyle w:val="normaltextrun"/>
          <w:rFonts w:ascii="Times New Roman" w:hAnsi="Times New Roman"/>
          <w:b/>
          <w:bCs/>
          <w:szCs w:val="22"/>
        </w:rPr>
        <w:t xml:space="preserve"> Risk Management and Climate Action</w:t>
      </w:r>
      <w:r w:rsidR="008E0831" w:rsidRPr="00395BC0">
        <w:rPr>
          <w:rFonts w:ascii="Times New Roman" w:hAnsi="Times New Roman"/>
        </w:rPr>
        <w:t>”, no later tha</w:t>
      </w:r>
      <w:r w:rsidR="000550C6" w:rsidRPr="00395BC0">
        <w:rPr>
          <w:rFonts w:ascii="Times New Roman" w:hAnsi="Times New Roman"/>
        </w:rPr>
        <w:t>n</w:t>
      </w:r>
      <w:r w:rsidR="008E0831" w:rsidRPr="00395BC0">
        <w:rPr>
          <w:rFonts w:ascii="Times New Roman" w:hAnsi="Times New Roman"/>
        </w:rPr>
        <w:t xml:space="preserve"> </w:t>
      </w:r>
      <w:r w:rsidR="007C0D8E" w:rsidRPr="00395BC0">
        <w:rPr>
          <w:rFonts w:ascii="Times New Roman" w:hAnsi="Times New Roman"/>
        </w:rPr>
        <w:t>1700</w:t>
      </w:r>
      <w:r w:rsidR="008E0831" w:rsidRPr="00395BC0">
        <w:rPr>
          <w:rFonts w:ascii="Times New Roman" w:hAnsi="Times New Roman"/>
        </w:rPr>
        <w:t xml:space="preserve"> </w:t>
      </w:r>
      <w:proofErr w:type="spellStart"/>
      <w:r w:rsidR="008E0831" w:rsidRPr="00395BC0">
        <w:rPr>
          <w:rFonts w:ascii="Times New Roman" w:hAnsi="Times New Roman"/>
        </w:rPr>
        <w:t>hrs</w:t>
      </w:r>
      <w:proofErr w:type="spellEnd"/>
      <w:r w:rsidR="008E0831" w:rsidRPr="00395BC0">
        <w:rPr>
          <w:rFonts w:ascii="Times New Roman" w:hAnsi="Times New Roman"/>
        </w:rPr>
        <w:t xml:space="preserve"> on </w:t>
      </w:r>
      <w:r w:rsidR="005F48AC" w:rsidRPr="005F48AC">
        <w:rPr>
          <w:rFonts w:ascii="Times New Roman" w:hAnsi="Times New Roman"/>
          <w:b/>
          <w:bCs/>
        </w:rPr>
        <w:t>1</w:t>
      </w:r>
      <w:r w:rsidR="008F366C">
        <w:rPr>
          <w:rFonts w:ascii="Times New Roman" w:hAnsi="Times New Roman"/>
          <w:b/>
          <w:bCs/>
        </w:rPr>
        <w:t>9</w:t>
      </w:r>
      <w:r w:rsidR="005F48AC" w:rsidRPr="005F48AC">
        <w:rPr>
          <w:rFonts w:ascii="Times New Roman" w:hAnsi="Times New Roman"/>
          <w:b/>
          <w:bCs/>
          <w:vertAlign w:val="superscript"/>
        </w:rPr>
        <w:t>th</w:t>
      </w:r>
      <w:r w:rsidR="005F48AC" w:rsidRPr="005F48AC">
        <w:rPr>
          <w:rFonts w:ascii="Times New Roman" w:hAnsi="Times New Roman"/>
          <w:b/>
          <w:bCs/>
        </w:rPr>
        <w:t xml:space="preserve"> December</w:t>
      </w:r>
      <w:r w:rsidR="008E0831" w:rsidRPr="005F48AC">
        <w:rPr>
          <w:rFonts w:ascii="Times New Roman" w:hAnsi="Times New Roman"/>
          <w:b/>
          <w:bCs/>
        </w:rPr>
        <w:t xml:space="preserve"> 202</w:t>
      </w:r>
      <w:r w:rsidR="005F48AC" w:rsidRPr="005F48AC">
        <w:rPr>
          <w:rFonts w:ascii="Times New Roman" w:hAnsi="Times New Roman"/>
          <w:b/>
          <w:bCs/>
        </w:rPr>
        <w:t>4</w:t>
      </w:r>
      <w:r w:rsidR="008E0831" w:rsidRPr="005F48AC">
        <w:rPr>
          <w:rFonts w:ascii="Times New Roman" w:hAnsi="Times New Roman"/>
          <w:b/>
          <w:bCs/>
        </w:rPr>
        <w:t>.</w:t>
      </w:r>
    </w:p>
    <w:p w14:paraId="291C849B" w14:textId="77777777" w:rsidR="00257A81" w:rsidRDefault="00257A81" w:rsidP="00F36D4C">
      <w:pPr>
        <w:suppressAutoHyphens/>
        <w:ind w:left="1440"/>
        <w:jc w:val="both"/>
        <w:rPr>
          <w:rFonts w:ascii="Times New Roman" w:hAnsi="Times New Roman"/>
          <w:spacing w:val="-2"/>
          <w:szCs w:val="22"/>
        </w:rPr>
      </w:pPr>
    </w:p>
    <w:p w14:paraId="3ADD8513" w14:textId="525E1F23" w:rsidR="00B17747" w:rsidRPr="005F48AC" w:rsidRDefault="00B17747" w:rsidP="00F36D4C">
      <w:pPr>
        <w:suppressAutoHyphens/>
        <w:ind w:left="1440"/>
        <w:jc w:val="both"/>
        <w:rPr>
          <w:rFonts w:ascii="Times New Roman" w:hAnsi="Times New Roman"/>
          <w:b/>
          <w:bCs/>
          <w:spacing w:val="-2"/>
          <w:szCs w:val="22"/>
        </w:rPr>
      </w:pPr>
      <w:r w:rsidRPr="005F48AC">
        <w:rPr>
          <w:rFonts w:ascii="Times New Roman" w:hAnsi="Times New Roman"/>
          <w:b/>
          <w:bCs/>
          <w:spacing w:val="-2"/>
          <w:szCs w:val="22"/>
        </w:rPr>
        <w:t>P</w:t>
      </w:r>
      <w:r w:rsidR="00B211C4" w:rsidRPr="005F48AC">
        <w:rPr>
          <w:rFonts w:ascii="Times New Roman" w:hAnsi="Times New Roman"/>
          <w:b/>
          <w:bCs/>
          <w:spacing w:val="-2"/>
          <w:szCs w:val="22"/>
        </w:rPr>
        <w:t>rocurement</w:t>
      </w:r>
      <w:r w:rsidR="005F48AC" w:rsidRPr="005F48AC">
        <w:rPr>
          <w:rFonts w:ascii="Times New Roman" w:hAnsi="Times New Roman"/>
          <w:b/>
          <w:bCs/>
          <w:spacing w:val="-2"/>
          <w:szCs w:val="22"/>
        </w:rPr>
        <w:t xml:space="preserve"> Section</w:t>
      </w:r>
    </w:p>
    <w:p w14:paraId="70255A71" w14:textId="77777777" w:rsidR="00B17747" w:rsidRPr="00F36D4C" w:rsidRDefault="00B17747" w:rsidP="00F36D4C">
      <w:pPr>
        <w:suppressAutoHyphens/>
        <w:ind w:left="1440"/>
        <w:jc w:val="both"/>
        <w:rPr>
          <w:rFonts w:ascii="Times New Roman" w:hAnsi="Times New Roman"/>
          <w:spacing w:val="-2"/>
          <w:szCs w:val="22"/>
        </w:rPr>
      </w:pPr>
      <w:r w:rsidRPr="00F36D4C">
        <w:rPr>
          <w:rFonts w:ascii="Times New Roman" w:hAnsi="Times New Roman"/>
          <w:spacing w:val="-2"/>
          <w:szCs w:val="22"/>
        </w:rPr>
        <w:t>P</w:t>
      </w:r>
      <w:r w:rsidR="00B211C4" w:rsidRPr="00F36D4C">
        <w:rPr>
          <w:rFonts w:ascii="Times New Roman" w:hAnsi="Times New Roman"/>
          <w:spacing w:val="-2"/>
          <w:szCs w:val="22"/>
        </w:rPr>
        <w:t xml:space="preserve">akistan </w:t>
      </w:r>
      <w:r w:rsidRPr="00F36D4C">
        <w:rPr>
          <w:rFonts w:ascii="Times New Roman" w:hAnsi="Times New Roman"/>
          <w:spacing w:val="-2"/>
          <w:szCs w:val="22"/>
        </w:rPr>
        <w:t>P</w:t>
      </w:r>
      <w:r w:rsidR="00B211C4" w:rsidRPr="00F36D4C">
        <w:rPr>
          <w:rFonts w:ascii="Times New Roman" w:hAnsi="Times New Roman"/>
          <w:spacing w:val="-2"/>
          <w:szCs w:val="22"/>
        </w:rPr>
        <w:t xml:space="preserve">overty </w:t>
      </w:r>
      <w:r w:rsidRPr="00F36D4C">
        <w:rPr>
          <w:rFonts w:ascii="Times New Roman" w:hAnsi="Times New Roman"/>
          <w:spacing w:val="-2"/>
          <w:szCs w:val="22"/>
        </w:rPr>
        <w:t>A</w:t>
      </w:r>
      <w:r w:rsidR="00B211C4" w:rsidRPr="00F36D4C">
        <w:rPr>
          <w:rFonts w:ascii="Times New Roman" w:hAnsi="Times New Roman"/>
          <w:spacing w:val="-2"/>
          <w:szCs w:val="22"/>
        </w:rPr>
        <w:t xml:space="preserve">lleviation </w:t>
      </w:r>
      <w:r w:rsidRPr="00F36D4C">
        <w:rPr>
          <w:rFonts w:ascii="Times New Roman" w:hAnsi="Times New Roman"/>
          <w:spacing w:val="-2"/>
          <w:szCs w:val="22"/>
        </w:rPr>
        <w:t>F</w:t>
      </w:r>
      <w:r w:rsidR="00B211C4" w:rsidRPr="00F36D4C">
        <w:rPr>
          <w:rFonts w:ascii="Times New Roman" w:hAnsi="Times New Roman"/>
          <w:spacing w:val="-2"/>
          <w:szCs w:val="22"/>
        </w:rPr>
        <w:t>und</w:t>
      </w:r>
      <w:r w:rsidRPr="00F36D4C">
        <w:rPr>
          <w:rFonts w:ascii="Times New Roman" w:hAnsi="Times New Roman"/>
          <w:spacing w:val="-2"/>
          <w:szCs w:val="22"/>
        </w:rPr>
        <w:t xml:space="preserve"> (PPAF)</w:t>
      </w:r>
    </w:p>
    <w:p w14:paraId="0D6CA4F0" w14:textId="77777777" w:rsidR="00336253" w:rsidRDefault="00336253" w:rsidP="00F36D4C">
      <w:pPr>
        <w:suppressAutoHyphens/>
        <w:ind w:left="1440"/>
        <w:jc w:val="both"/>
        <w:rPr>
          <w:rFonts w:ascii="Times New Roman" w:hAnsi="Times New Roman"/>
          <w:spacing w:val="-2"/>
          <w:szCs w:val="22"/>
        </w:rPr>
      </w:pPr>
      <w:r w:rsidRPr="00336253">
        <w:rPr>
          <w:rFonts w:ascii="Times New Roman" w:hAnsi="Times New Roman"/>
          <w:spacing w:val="-2"/>
          <w:szCs w:val="22"/>
        </w:rPr>
        <w:t xml:space="preserve">Plot 14, </w:t>
      </w:r>
      <w:r w:rsidR="000723A8">
        <w:rPr>
          <w:rFonts w:ascii="Times New Roman" w:hAnsi="Times New Roman"/>
          <w:spacing w:val="-2"/>
          <w:szCs w:val="22"/>
        </w:rPr>
        <w:t>Street 12</w:t>
      </w:r>
      <w:r w:rsidRPr="00336253">
        <w:rPr>
          <w:rFonts w:ascii="Times New Roman" w:hAnsi="Times New Roman"/>
          <w:spacing w:val="-2"/>
          <w:szCs w:val="22"/>
        </w:rPr>
        <w:t>, Mauve Area, G-8/1, Islamabad</w:t>
      </w:r>
    </w:p>
    <w:p w14:paraId="47B7017D" w14:textId="77777777" w:rsidR="00B17747" w:rsidRPr="00F36D4C" w:rsidRDefault="00B17747" w:rsidP="00F36D4C">
      <w:pPr>
        <w:suppressAutoHyphens/>
        <w:ind w:left="1440"/>
        <w:jc w:val="both"/>
        <w:rPr>
          <w:rFonts w:ascii="Times New Roman" w:hAnsi="Times New Roman"/>
          <w:spacing w:val="-2"/>
          <w:szCs w:val="22"/>
        </w:rPr>
      </w:pPr>
      <w:r w:rsidRPr="00F36D4C">
        <w:rPr>
          <w:rFonts w:ascii="Times New Roman" w:hAnsi="Times New Roman"/>
          <w:spacing w:val="-2"/>
          <w:szCs w:val="22"/>
        </w:rPr>
        <w:t xml:space="preserve">UAN: (92-51) 111-000-102; Ph: (051) </w:t>
      </w:r>
      <w:r w:rsidR="00B211C4" w:rsidRPr="00F36D4C">
        <w:rPr>
          <w:rFonts w:ascii="Times New Roman" w:hAnsi="Times New Roman"/>
          <w:bCs/>
          <w:spacing w:val="-2"/>
          <w:szCs w:val="22"/>
        </w:rPr>
        <w:t>8439450-79</w:t>
      </w:r>
    </w:p>
    <w:p w14:paraId="49C77D58" w14:textId="6A5E1660" w:rsidR="06438F7D" w:rsidRPr="00173A0B" w:rsidRDefault="00B17747" w:rsidP="00173A0B">
      <w:pPr>
        <w:suppressAutoHyphens/>
        <w:ind w:left="1440"/>
        <w:jc w:val="both"/>
        <w:rPr>
          <w:rFonts w:ascii="Times New Roman" w:hAnsi="Times New Roman"/>
          <w:spacing w:val="-2"/>
          <w:szCs w:val="22"/>
        </w:rPr>
      </w:pPr>
      <w:r w:rsidRPr="00F36D4C">
        <w:rPr>
          <w:rFonts w:ascii="Times New Roman" w:hAnsi="Times New Roman"/>
          <w:spacing w:val="-2"/>
          <w:szCs w:val="22"/>
        </w:rPr>
        <w:t xml:space="preserve">Fax: (92-51) </w:t>
      </w:r>
      <w:r w:rsidR="000723A8">
        <w:rPr>
          <w:rFonts w:ascii="Times New Roman" w:hAnsi="Times New Roman"/>
          <w:spacing w:val="-2"/>
          <w:szCs w:val="22"/>
        </w:rPr>
        <w:t>2282262 &amp; 4</w:t>
      </w:r>
      <w:r w:rsidRPr="00F36D4C">
        <w:rPr>
          <w:rFonts w:ascii="Times New Roman" w:hAnsi="Times New Roman"/>
          <w:spacing w:val="-2"/>
          <w:szCs w:val="22"/>
        </w:rPr>
        <w:t xml:space="preserve">, Website: </w:t>
      </w:r>
      <w:hyperlink r:id="rId10" w:history="1">
        <w:r w:rsidR="00FD47BA" w:rsidRPr="00380D9D">
          <w:rPr>
            <w:rStyle w:val="Hyperlink"/>
            <w:rFonts w:ascii="Times New Roman" w:hAnsi="Times New Roman"/>
            <w:spacing w:val="-2"/>
            <w:szCs w:val="22"/>
          </w:rPr>
          <w:t>www.ppaf.org.pk</w:t>
        </w:r>
      </w:hyperlink>
    </w:p>
    <w:p w14:paraId="4B0545B8" w14:textId="6A704007" w:rsidR="06438F7D" w:rsidRDefault="06438F7D" w:rsidP="06438F7D">
      <w:pPr>
        <w:ind w:left="1440"/>
        <w:jc w:val="both"/>
        <w:rPr>
          <w:szCs w:val="22"/>
        </w:rPr>
      </w:pPr>
    </w:p>
    <w:p w14:paraId="055CAE58" w14:textId="47255F0F" w:rsidR="06438F7D" w:rsidRDefault="06438F7D" w:rsidP="06438F7D">
      <w:pPr>
        <w:ind w:left="1440"/>
        <w:jc w:val="both"/>
        <w:rPr>
          <w:szCs w:val="22"/>
        </w:rPr>
      </w:pPr>
    </w:p>
    <w:p w14:paraId="666BCFD1" w14:textId="66B3084D" w:rsidR="06438F7D" w:rsidRDefault="06438F7D" w:rsidP="06438F7D">
      <w:pPr>
        <w:jc w:val="both"/>
        <w:rPr>
          <w:szCs w:val="22"/>
        </w:rPr>
      </w:pPr>
    </w:p>
    <w:sectPr w:rsidR="06438F7D" w:rsidSect="003904ED">
      <w:headerReference w:type="even" r:id="rId11"/>
      <w:headerReference w:type="default" r:id="rId12"/>
      <w:endnotePr>
        <w:numFmt w:val="decimal"/>
      </w:endnotePr>
      <w:pgSz w:w="12240" w:h="15840"/>
      <w:pgMar w:top="270" w:right="1440" w:bottom="27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9442" w14:textId="77777777" w:rsidR="001C3B18" w:rsidRDefault="001C3B18">
      <w:r>
        <w:separator/>
      </w:r>
    </w:p>
  </w:endnote>
  <w:endnote w:type="continuationSeparator" w:id="0">
    <w:p w14:paraId="2E01DB6E" w14:textId="77777777" w:rsidR="001C3B18" w:rsidRDefault="001C3B18">
      <w:r>
        <w:rPr>
          <w:sz w:val="24"/>
        </w:rPr>
        <w:t xml:space="preserve"> </w:t>
      </w:r>
    </w:p>
  </w:endnote>
  <w:endnote w:type="continuationNotice" w:id="1">
    <w:p w14:paraId="2E2E90D7" w14:textId="77777777" w:rsidR="001C3B18" w:rsidRDefault="001C3B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11FE1" w14:textId="77777777" w:rsidR="001C3B18" w:rsidRDefault="001C3B18">
      <w:r>
        <w:rPr>
          <w:sz w:val="24"/>
        </w:rPr>
        <w:separator/>
      </w:r>
    </w:p>
  </w:footnote>
  <w:footnote w:type="continuationSeparator" w:id="0">
    <w:p w14:paraId="4298A0ED" w14:textId="77777777" w:rsidR="001C3B18" w:rsidRDefault="001C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8238" w14:textId="12DA8406" w:rsidR="000550C6" w:rsidRDefault="000550C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854281" w:rsidRDefault="0085428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F10"/>
    <w:multiLevelType w:val="multilevel"/>
    <w:tmpl w:val="FD02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5D58"/>
    <w:multiLevelType w:val="hybridMultilevel"/>
    <w:tmpl w:val="FF76091A"/>
    <w:lvl w:ilvl="0" w:tplc="0409000F">
      <w:start w:val="1"/>
      <w:numFmt w:val="decimal"/>
      <w:lvlText w:val="%1."/>
      <w:lvlJc w:val="left"/>
      <w:pPr>
        <w:tabs>
          <w:tab w:val="num" w:pos="720"/>
        </w:tabs>
        <w:ind w:left="720" w:hanging="360"/>
      </w:pPr>
      <w:rPr>
        <w:rFonts w:cs="Times New Roman"/>
      </w:rPr>
    </w:lvl>
    <w:lvl w:ilvl="1" w:tplc="6942A3B2">
      <w:start w:val="3"/>
      <w:numFmt w:val="bullet"/>
      <w:lvlText w:val=""/>
      <w:lvlJc w:val="left"/>
      <w:pPr>
        <w:tabs>
          <w:tab w:val="num" w:pos="1776"/>
        </w:tabs>
        <w:ind w:left="1776" w:hanging="696"/>
      </w:pPr>
      <w:rPr>
        <w:rFonts w:ascii="Symbol" w:eastAsia="Times New Roman" w:hAnsi="Symbol" w:hint="default"/>
      </w:rPr>
    </w:lvl>
    <w:lvl w:ilvl="2" w:tplc="D6088018">
      <w:start w:val="1"/>
      <w:numFmt w:val="lowerRoman"/>
      <w:lvlText w:val="(%3)"/>
      <w:lvlJc w:val="left"/>
      <w:pPr>
        <w:ind w:left="2790" w:hanging="81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706326"/>
    <w:multiLevelType w:val="multilevel"/>
    <w:tmpl w:val="0DE0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B236B"/>
    <w:multiLevelType w:val="hybridMultilevel"/>
    <w:tmpl w:val="D4F4341E"/>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44806D5"/>
    <w:multiLevelType w:val="hybridMultilevel"/>
    <w:tmpl w:val="930A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D77D6"/>
    <w:multiLevelType w:val="hybridMultilevel"/>
    <w:tmpl w:val="2C8AFE1C"/>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30201B8"/>
    <w:multiLevelType w:val="hybridMultilevel"/>
    <w:tmpl w:val="18C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66369"/>
    <w:multiLevelType w:val="hybridMultilevel"/>
    <w:tmpl w:val="F8C4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53469"/>
    <w:multiLevelType w:val="hybridMultilevel"/>
    <w:tmpl w:val="A0C0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87398"/>
    <w:multiLevelType w:val="hybridMultilevel"/>
    <w:tmpl w:val="D636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14281"/>
    <w:multiLevelType w:val="multilevel"/>
    <w:tmpl w:val="041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7193D"/>
    <w:multiLevelType w:val="hybridMultilevel"/>
    <w:tmpl w:val="CE12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044E8"/>
    <w:multiLevelType w:val="multilevel"/>
    <w:tmpl w:val="694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56E47"/>
    <w:multiLevelType w:val="hybridMultilevel"/>
    <w:tmpl w:val="C100A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3A7803"/>
    <w:multiLevelType w:val="multilevel"/>
    <w:tmpl w:val="BBA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278523">
    <w:abstractNumId w:val="7"/>
  </w:num>
  <w:num w:numId="2" w16cid:durableId="656222904">
    <w:abstractNumId w:val="11"/>
  </w:num>
  <w:num w:numId="3" w16cid:durableId="416944279">
    <w:abstractNumId w:val="6"/>
  </w:num>
  <w:num w:numId="4" w16cid:durableId="1045107464">
    <w:abstractNumId w:val="4"/>
  </w:num>
  <w:num w:numId="5" w16cid:durableId="818308110">
    <w:abstractNumId w:val="1"/>
  </w:num>
  <w:num w:numId="6" w16cid:durableId="1726369549">
    <w:abstractNumId w:val="3"/>
  </w:num>
  <w:num w:numId="7" w16cid:durableId="1336764872">
    <w:abstractNumId w:val="9"/>
  </w:num>
  <w:num w:numId="8" w16cid:durableId="1554005460">
    <w:abstractNumId w:val="8"/>
  </w:num>
  <w:num w:numId="9" w16cid:durableId="80571806">
    <w:abstractNumId w:val="13"/>
  </w:num>
  <w:num w:numId="10" w16cid:durableId="1004281765">
    <w:abstractNumId w:val="5"/>
  </w:num>
  <w:num w:numId="11" w16cid:durableId="491261238">
    <w:abstractNumId w:val="12"/>
  </w:num>
  <w:num w:numId="12" w16cid:durableId="2024093094">
    <w:abstractNumId w:val="14"/>
  </w:num>
  <w:num w:numId="13" w16cid:durableId="498156531">
    <w:abstractNumId w:val="10"/>
  </w:num>
  <w:num w:numId="14" w16cid:durableId="1651324044">
    <w:abstractNumId w:val="0"/>
  </w:num>
  <w:num w:numId="15" w16cid:durableId="128548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Nje3tDSxNLKwsDBU0lEKTi0uzszPAykwrAUADtlzOywAAAA="/>
  </w:docVars>
  <w:rsids>
    <w:rsidRoot w:val="00EC50B8"/>
    <w:rsid w:val="00006559"/>
    <w:rsid w:val="000550C6"/>
    <w:rsid w:val="00055851"/>
    <w:rsid w:val="0006087A"/>
    <w:rsid w:val="000620C5"/>
    <w:rsid w:val="0006371E"/>
    <w:rsid w:val="00063864"/>
    <w:rsid w:val="000711AD"/>
    <w:rsid w:val="000723A8"/>
    <w:rsid w:val="00077846"/>
    <w:rsid w:val="00087884"/>
    <w:rsid w:val="00094DC5"/>
    <w:rsid w:val="00097032"/>
    <w:rsid w:val="00097EFD"/>
    <w:rsid w:val="000A4184"/>
    <w:rsid w:val="000B4969"/>
    <w:rsid w:val="000B4A4F"/>
    <w:rsid w:val="000B569F"/>
    <w:rsid w:val="000C4041"/>
    <w:rsid w:val="000C5F9D"/>
    <w:rsid w:val="0011735C"/>
    <w:rsid w:val="001206D3"/>
    <w:rsid w:val="001271B9"/>
    <w:rsid w:val="00144592"/>
    <w:rsid w:val="00162CFE"/>
    <w:rsid w:val="00171E86"/>
    <w:rsid w:val="00173A0B"/>
    <w:rsid w:val="001857B3"/>
    <w:rsid w:val="00191559"/>
    <w:rsid w:val="00193A26"/>
    <w:rsid w:val="001A365D"/>
    <w:rsid w:val="001B0D84"/>
    <w:rsid w:val="001C205E"/>
    <w:rsid w:val="001C29B3"/>
    <w:rsid w:val="001C3B18"/>
    <w:rsid w:val="001D6FCF"/>
    <w:rsid w:val="001D70EB"/>
    <w:rsid w:val="001D75A7"/>
    <w:rsid w:val="001D7827"/>
    <w:rsid w:val="001E1B3D"/>
    <w:rsid w:val="001E3020"/>
    <w:rsid w:val="001F368C"/>
    <w:rsid w:val="00200369"/>
    <w:rsid w:val="00201846"/>
    <w:rsid w:val="0022203A"/>
    <w:rsid w:val="0024016F"/>
    <w:rsid w:val="0024098E"/>
    <w:rsid w:val="00257A81"/>
    <w:rsid w:val="002619F9"/>
    <w:rsid w:val="002727A9"/>
    <w:rsid w:val="00274145"/>
    <w:rsid w:val="00286449"/>
    <w:rsid w:val="002919C5"/>
    <w:rsid w:val="00293203"/>
    <w:rsid w:val="00296C39"/>
    <w:rsid w:val="002B1F18"/>
    <w:rsid w:val="002C58E8"/>
    <w:rsid w:val="002D388A"/>
    <w:rsid w:val="002D4641"/>
    <w:rsid w:val="002D5B22"/>
    <w:rsid w:val="002E31AE"/>
    <w:rsid w:val="002E7FA6"/>
    <w:rsid w:val="00322329"/>
    <w:rsid w:val="00336253"/>
    <w:rsid w:val="00357959"/>
    <w:rsid w:val="003611E9"/>
    <w:rsid w:val="003766BB"/>
    <w:rsid w:val="003904ED"/>
    <w:rsid w:val="00393760"/>
    <w:rsid w:val="00393F96"/>
    <w:rsid w:val="00395BC0"/>
    <w:rsid w:val="00397262"/>
    <w:rsid w:val="003A1F8A"/>
    <w:rsid w:val="003B2D17"/>
    <w:rsid w:val="003C5509"/>
    <w:rsid w:val="003C562F"/>
    <w:rsid w:val="003D0337"/>
    <w:rsid w:val="003F6FB9"/>
    <w:rsid w:val="00412619"/>
    <w:rsid w:val="0041379A"/>
    <w:rsid w:val="00414267"/>
    <w:rsid w:val="0043451A"/>
    <w:rsid w:val="00436685"/>
    <w:rsid w:val="00444E46"/>
    <w:rsid w:val="004544EC"/>
    <w:rsid w:val="00465D23"/>
    <w:rsid w:val="00466246"/>
    <w:rsid w:val="00470B7D"/>
    <w:rsid w:val="00470F79"/>
    <w:rsid w:val="00471791"/>
    <w:rsid w:val="004814D9"/>
    <w:rsid w:val="004865D4"/>
    <w:rsid w:val="0049274B"/>
    <w:rsid w:val="004A57AA"/>
    <w:rsid w:val="004A607C"/>
    <w:rsid w:val="004D3553"/>
    <w:rsid w:val="004E2A79"/>
    <w:rsid w:val="004E721D"/>
    <w:rsid w:val="004F69B4"/>
    <w:rsid w:val="004F7970"/>
    <w:rsid w:val="005047CA"/>
    <w:rsid w:val="005116E9"/>
    <w:rsid w:val="00520BDC"/>
    <w:rsid w:val="00550B2E"/>
    <w:rsid w:val="0055156F"/>
    <w:rsid w:val="005523DF"/>
    <w:rsid w:val="00566CE2"/>
    <w:rsid w:val="00566E6B"/>
    <w:rsid w:val="005740D9"/>
    <w:rsid w:val="005757F1"/>
    <w:rsid w:val="005A0AEF"/>
    <w:rsid w:val="005A4387"/>
    <w:rsid w:val="005B34F1"/>
    <w:rsid w:val="005C1E84"/>
    <w:rsid w:val="005E00B9"/>
    <w:rsid w:val="005E2F6E"/>
    <w:rsid w:val="005E3867"/>
    <w:rsid w:val="005F0E56"/>
    <w:rsid w:val="005F48AC"/>
    <w:rsid w:val="006011A8"/>
    <w:rsid w:val="00607401"/>
    <w:rsid w:val="006134A6"/>
    <w:rsid w:val="006500AA"/>
    <w:rsid w:val="00657023"/>
    <w:rsid w:val="00683526"/>
    <w:rsid w:val="00692A61"/>
    <w:rsid w:val="006A2CE5"/>
    <w:rsid w:val="006B19EB"/>
    <w:rsid w:val="006C45C0"/>
    <w:rsid w:val="006C58D9"/>
    <w:rsid w:val="006D6898"/>
    <w:rsid w:val="006F3706"/>
    <w:rsid w:val="00704092"/>
    <w:rsid w:val="00706071"/>
    <w:rsid w:val="00723885"/>
    <w:rsid w:val="007259B0"/>
    <w:rsid w:val="00737CB2"/>
    <w:rsid w:val="007424D2"/>
    <w:rsid w:val="007463BE"/>
    <w:rsid w:val="00750792"/>
    <w:rsid w:val="0076199E"/>
    <w:rsid w:val="007C0D8E"/>
    <w:rsid w:val="007D4B6C"/>
    <w:rsid w:val="007D59F6"/>
    <w:rsid w:val="007E326C"/>
    <w:rsid w:val="007E427A"/>
    <w:rsid w:val="007F3FD4"/>
    <w:rsid w:val="007F6AA9"/>
    <w:rsid w:val="008063D2"/>
    <w:rsid w:val="008202F4"/>
    <w:rsid w:val="00821822"/>
    <w:rsid w:val="0083284F"/>
    <w:rsid w:val="00840A3A"/>
    <w:rsid w:val="00845A90"/>
    <w:rsid w:val="0085344F"/>
    <w:rsid w:val="00854281"/>
    <w:rsid w:val="0086697B"/>
    <w:rsid w:val="00886298"/>
    <w:rsid w:val="00890D0B"/>
    <w:rsid w:val="008929AC"/>
    <w:rsid w:val="008A4AA7"/>
    <w:rsid w:val="008B2884"/>
    <w:rsid w:val="008D32D5"/>
    <w:rsid w:val="008D5DE2"/>
    <w:rsid w:val="008D729D"/>
    <w:rsid w:val="008E0831"/>
    <w:rsid w:val="008E4E55"/>
    <w:rsid w:val="008F366C"/>
    <w:rsid w:val="00906F3A"/>
    <w:rsid w:val="00911A98"/>
    <w:rsid w:val="00916E24"/>
    <w:rsid w:val="00930D65"/>
    <w:rsid w:val="00947B33"/>
    <w:rsid w:val="00954208"/>
    <w:rsid w:val="00954BC5"/>
    <w:rsid w:val="009640E5"/>
    <w:rsid w:val="00964558"/>
    <w:rsid w:val="00977331"/>
    <w:rsid w:val="00981379"/>
    <w:rsid w:val="009821D4"/>
    <w:rsid w:val="00982D75"/>
    <w:rsid w:val="00982FAE"/>
    <w:rsid w:val="009830E4"/>
    <w:rsid w:val="00985BCE"/>
    <w:rsid w:val="00995397"/>
    <w:rsid w:val="009A49F7"/>
    <w:rsid w:val="009A7E85"/>
    <w:rsid w:val="009B3642"/>
    <w:rsid w:val="009B555E"/>
    <w:rsid w:val="009B664F"/>
    <w:rsid w:val="009B723B"/>
    <w:rsid w:val="009C0D13"/>
    <w:rsid w:val="009E2972"/>
    <w:rsid w:val="00A008A0"/>
    <w:rsid w:val="00A05A45"/>
    <w:rsid w:val="00A20FB7"/>
    <w:rsid w:val="00A35D11"/>
    <w:rsid w:val="00A45F56"/>
    <w:rsid w:val="00A51BD1"/>
    <w:rsid w:val="00A57334"/>
    <w:rsid w:val="00A609ED"/>
    <w:rsid w:val="00A61DEF"/>
    <w:rsid w:val="00A87D93"/>
    <w:rsid w:val="00AA12D0"/>
    <w:rsid w:val="00AA1F2A"/>
    <w:rsid w:val="00AA6D60"/>
    <w:rsid w:val="00AB2746"/>
    <w:rsid w:val="00AC1701"/>
    <w:rsid w:val="00AD0C5A"/>
    <w:rsid w:val="00AD3E53"/>
    <w:rsid w:val="00AE258C"/>
    <w:rsid w:val="00AE5BE4"/>
    <w:rsid w:val="00AF308C"/>
    <w:rsid w:val="00B0072E"/>
    <w:rsid w:val="00B11FA2"/>
    <w:rsid w:val="00B17747"/>
    <w:rsid w:val="00B211C4"/>
    <w:rsid w:val="00B2388F"/>
    <w:rsid w:val="00B3471A"/>
    <w:rsid w:val="00B3630A"/>
    <w:rsid w:val="00B448B6"/>
    <w:rsid w:val="00B44E4C"/>
    <w:rsid w:val="00B5421F"/>
    <w:rsid w:val="00B61EC3"/>
    <w:rsid w:val="00B7008A"/>
    <w:rsid w:val="00B741BC"/>
    <w:rsid w:val="00B8458D"/>
    <w:rsid w:val="00B85C3F"/>
    <w:rsid w:val="00B86FD1"/>
    <w:rsid w:val="00BA2729"/>
    <w:rsid w:val="00BA4299"/>
    <w:rsid w:val="00BC1BB9"/>
    <w:rsid w:val="00BD0123"/>
    <w:rsid w:val="00BD6CBC"/>
    <w:rsid w:val="00C2139A"/>
    <w:rsid w:val="00C2236B"/>
    <w:rsid w:val="00C246A3"/>
    <w:rsid w:val="00C252A3"/>
    <w:rsid w:val="00C316FE"/>
    <w:rsid w:val="00C3596A"/>
    <w:rsid w:val="00C40A1A"/>
    <w:rsid w:val="00C4294B"/>
    <w:rsid w:val="00C4764E"/>
    <w:rsid w:val="00C5251A"/>
    <w:rsid w:val="00C5271B"/>
    <w:rsid w:val="00C603F0"/>
    <w:rsid w:val="00C61E48"/>
    <w:rsid w:val="00C772E9"/>
    <w:rsid w:val="00C85AD6"/>
    <w:rsid w:val="00C977D3"/>
    <w:rsid w:val="00CC5AA4"/>
    <w:rsid w:val="00CD2AD4"/>
    <w:rsid w:val="00CD4061"/>
    <w:rsid w:val="00CD7D44"/>
    <w:rsid w:val="00CE5D79"/>
    <w:rsid w:val="00CE6730"/>
    <w:rsid w:val="00CF2A7A"/>
    <w:rsid w:val="00CF4D25"/>
    <w:rsid w:val="00D05CF4"/>
    <w:rsid w:val="00D210FA"/>
    <w:rsid w:val="00D42271"/>
    <w:rsid w:val="00D42F8C"/>
    <w:rsid w:val="00D461FE"/>
    <w:rsid w:val="00D52071"/>
    <w:rsid w:val="00D722A8"/>
    <w:rsid w:val="00D8097C"/>
    <w:rsid w:val="00D86006"/>
    <w:rsid w:val="00D9259C"/>
    <w:rsid w:val="00D94F36"/>
    <w:rsid w:val="00DA4CEC"/>
    <w:rsid w:val="00DB7CBB"/>
    <w:rsid w:val="00DC2B5A"/>
    <w:rsid w:val="00DD1601"/>
    <w:rsid w:val="00DE5B27"/>
    <w:rsid w:val="00DF75E0"/>
    <w:rsid w:val="00E017F2"/>
    <w:rsid w:val="00E033C3"/>
    <w:rsid w:val="00E03912"/>
    <w:rsid w:val="00E03F19"/>
    <w:rsid w:val="00E064C4"/>
    <w:rsid w:val="00E06CE8"/>
    <w:rsid w:val="00E07E32"/>
    <w:rsid w:val="00E15B3C"/>
    <w:rsid w:val="00E22BF7"/>
    <w:rsid w:val="00E32951"/>
    <w:rsid w:val="00E42FD8"/>
    <w:rsid w:val="00E47E4A"/>
    <w:rsid w:val="00E51497"/>
    <w:rsid w:val="00E6205D"/>
    <w:rsid w:val="00E63659"/>
    <w:rsid w:val="00E75FAE"/>
    <w:rsid w:val="00E8002D"/>
    <w:rsid w:val="00E806E0"/>
    <w:rsid w:val="00E80EEF"/>
    <w:rsid w:val="00E9062C"/>
    <w:rsid w:val="00E90768"/>
    <w:rsid w:val="00E976F2"/>
    <w:rsid w:val="00EB21F3"/>
    <w:rsid w:val="00EB5460"/>
    <w:rsid w:val="00EC044D"/>
    <w:rsid w:val="00EC3F86"/>
    <w:rsid w:val="00EC50B8"/>
    <w:rsid w:val="00EC559B"/>
    <w:rsid w:val="00EC7CB7"/>
    <w:rsid w:val="00EE0642"/>
    <w:rsid w:val="00EE2668"/>
    <w:rsid w:val="00EF4683"/>
    <w:rsid w:val="00EF767B"/>
    <w:rsid w:val="00F157AA"/>
    <w:rsid w:val="00F1674B"/>
    <w:rsid w:val="00F17486"/>
    <w:rsid w:val="00F20F15"/>
    <w:rsid w:val="00F35720"/>
    <w:rsid w:val="00F369DD"/>
    <w:rsid w:val="00F36D4C"/>
    <w:rsid w:val="00F425D8"/>
    <w:rsid w:val="00F44421"/>
    <w:rsid w:val="00F5241E"/>
    <w:rsid w:val="00F675E3"/>
    <w:rsid w:val="00F77490"/>
    <w:rsid w:val="00F8000D"/>
    <w:rsid w:val="00F921BA"/>
    <w:rsid w:val="00F94535"/>
    <w:rsid w:val="00FA4D58"/>
    <w:rsid w:val="00FB7459"/>
    <w:rsid w:val="00FC04D6"/>
    <w:rsid w:val="00FC1253"/>
    <w:rsid w:val="00FC42B4"/>
    <w:rsid w:val="00FC4DE4"/>
    <w:rsid w:val="00FD2EDC"/>
    <w:rsid w:val="00FD47BA"/>
    <w:rsid w:val="00FD6C7B"/>
    <w:rsid w:val="00FF47B7"/>
    <w:rsid w:val="01006E66"/>
    <w:rsid w:val="01CA520B"/>
    <w:rsid w:val="01F819D6"/>
    <w:rsid w:val="02A02744"/>
    <w:rsid w:val="02CE2532"/>
    <w:rsid w:val="0309C70D"/>
    <w:rsid w:val="032AEFCB"/>
    <w:rsid w:val="03D2B9F0"/>
    <w:rsid w:val="03FBB71B"/>
    <w:rsid w:val="04609F5A"/>
    <w:rsid w:val="056472CF"/>
    <w:rsid w:val="0601C25D"/>
    <w:rsid w:val="06438F7D"/>
    <w:rsid w:val="08CB51D6"/>
    <w:rsid w:val="0B778D45"/>
    <w:rsid w:val="0BB0C87B"/>
    <w:rsid w:val="0C7C7FE5"/>
    <w:rsid w:val="0E357905"/>
    <w:rsid w:val="0E9E479C"/>
    <w:rsid w:val="0EF22CB8"/>
    <w:rsid w:val="115FE0DB"/>
    <w:rsid w:val="11F51543"/>
    <w:rsid w:val="1229CD7A"/>
    <w:rsid w:val="127EF058"/>
    <w:rsid w:val="138D4CA8"/>
    <w:rsid w:val="1466E818"/>
    <w:rsid w:val="16BA6159"/>
    <w:rsid w:val="174ADE74"/>
    <w:rsid w:val="19172506"/>
    <w:rsid w:val="19335D62"/>
    <w:rsid w:val="196B5611"/>
    <w:rsid w:val="19977DB2"/>
    <w:rsid w:val="1A3446F2"/>
    <w:rsid w:val="1B5373A2"/>
    <w:rsid w:val="1C860789"/>
    <w:rsid w:val="1CC9B808"/>
    <w:rsid w:val="1D055F35"/>
    <w:rsid w:val="1D3FB570"/>
    <w:rsid w:val="1D67C55C"/>
    <w:rsid w:val="1EA22834"/>
    <w:rsid w:val="1EFD3E17"/>
    <w:rsid w:val="1F520CCE"/>
    <w:rsid w:val="20F3D77C"/>
    <w:rsid w:val="2115CEF9"/>
    <w:rsid w:val="2140504F"/>
    <w:rsid w:val="21769C1D"/>
    <w:rsid w:val="21CF79F7"/>
    <w:rsid w:val="21FB4A01"/>
    <w:rsid w:val="224D34AF"/>
    <w:rsid w:val="24391878"/>
    <w:rsid w:val="24B592ED"/>
    <w:rsid w:val="25346648"/>
    <w:rsid w:val="26C1F33D"/>
    <w:rsid w:val="286938AD"/>
    <w:rsid w:val="288A8EE7"/>
    <w:rsid w:val="289948E7"/>
    <w:rsid w:val="28EEF2FB"/>
    <w:rsid w:val="290F87BB"/>
    <w:rsid w:val="29890410"/>
    <w:rsid w:val="2AAB581C"/>
    <w:rsid w:val="2B21E9C6"/>
    <w:rsid w:val="2B3D10F0"/>
    <w:rsid w:val="2B75D55C"/>
    <w:rsid w:val="2DE8FE5E"/>
    <w:rsid w:val="2E05F7A6"/>
    <w:rsid w:val="2E8CFFE5"/>
    <w:rsid w:val="2F17FF0A"/>
    <w:rsid w:val="328CD5AD"/>
    <w:rsid w:val="32D293AC"/>
    <w:rsid w:val="342DAD00"/>
    <w:rsid w:val="34803A36"/>
    <w:rsid w:val="361C71D2"/>
    <w:rsid w:val="37CE735C"/>
    <w:rsid w:val="380A3DB8"/>
    <w:rsid w:val="38B4F7EE"/>
    <w:rsid w:val="3994DD6F"/>
    <w:rsid w:val="3A170442"/>
    <w:rsid w:val="3B3706C4"/>
    <w:rsid w:val="3B406DFF"/>
    <w:rsid w:val="3B849B91"/>
    <w:rsid w:val="3CAAC739"/>
    <w:rsid w:val="3CB81F04"/>
    <w:rsid w:val="3CC87A76"/>
    <w:rsid w:val="3D200473"/>
    <w:rsid w:val="3D740E02"/>
    <w:rsid w:val="3DC6D3FA"/>
    <w:rsid w:val="40ABAEC4"/>
    <w:rsid w:val="41690572"/>
    <w:rsid w:val="41B06DED"/>
    <w:rsid w:val="42DC0B70"/>
    <w:rsid w:val="4325D92C"/>
    <w:rsid w:val="43B5372C"/>
    <w:rsid w:val="4542F8C2"/>
    <w:rsid w:val="458224B6"/>
    <w:rsid w:val="45F1363E"/>
    <w:rsid w:val="45F7B4A8"/>
    <w:rsid w:val="4662DD7E"/>
    <w:rsid w:val="499F9A14"/>
    <w:rsid w:val="49B3E9E3"/>
    <w:rsid w:val="4A2E344B"/>
    <w:rsid w:val="4A6F7C93"/>
    <w:rsid w:val="4AB66D5C"/>
    <w:rsid w:val="4AE4FE23"/>
    <w:rsid w:val="4AEB03E3"/>
    <w:rsid w:val="4C17DD36"/>
    <w:rsid w:val="4DBEF52F"/>
    <w:rsid w:val="4E465685"/>
    <w:rsid w:val="4EDF3E7F"/>
    <w:rsid w:val="4FDF6368"/>
    <w:rsid w:val="50C9EB76"/>
    <w:rsid w:val="52DAF59A"/>
    <w:rsid w:val="54BAC211"/>
    <w:rsid w:val="54EFD818"/>
    <w:rsid w:val="552268EC"/>
    <w:rsid w:val="55819255"/>
    <w:rsid w:val="56DBC490"/>
    <w:rsid w:val="57224F16"/>
    <w:rsid w:val="57409E31"/>
    <w:rsid w:val="57E8AFE0"/>
    <w:rsid w:val="587C7B2C"/>
    <w:rsid w:val="5953DCF9"/>
    <w:rsid w:val="5957A971"/>
    <w:rsid w:val="59B64320"/>
    <w:rsid w:val="5A8E7830"/>
    <w:rsid w:val="5B66DB28"/>
    <w:rsid w:val="5C1F473C"/>
    <w:rsid w:val="5F2C8AD2"/>
    <w:rsid w:val="5F7B1FB2"/>
    <w:rsid w:val="5FD008D0"/>
    <w:rsid w:val="601BF375"/>
    <w:rsid w:val="605B3B25"/>
    <w:rsid w:val="607025F0"/>
    <w:rsid w:val="60AEAACA"/>
    <w:rsid w:val="60D9E0D3"/>
    <w:rsid w:val="6315E64B"/>
    <w:rsid w:val="63AFF61C"/>
    <w:rsid w:val="649F5F6A"/>
    <w:rsid w:val="64A69348"/>
    <w:rsid w:val="64DA579F"/>
    <w:rsid w:val="65289359"/>
    <w:rsid w:val="66DEE19F"/>
    <w:rsid w:val="6771B733"/>
    <w:rsid w:val="68C2D009"/>
    <w:rsid w:val="69CEC4F6"/>
    <w:rsid w:val="6A02E589"/>
    <w:rsid w:val="6B27DDBE"/>
    <w:rsid w:val="6C82D2E4"/>
    <w:rsid w:val="6D0BF532"/>
    <w:rsid w:val="6E7DD8E5"/>
    <w:rsid w:val="6ED656AC"/>
    <w:rsid w:val="70C58E49"/>
    <w:rsid w:val="71A0D3EA"/>
    <w:rsid w:val="720C3733"/>
    <w:rsid w:val="7278C7D1"/>
    <w:rsid w:val="728A0379"/>
    <w:rsid w:val="7375D8E6"/>
    <w:rsid w:val="73EB7D9F"/>
    <w:rsid w:val="74181A33"/>
    <w:rsid w:val="748CA82E"/>
    <w:rsid w:val="74CC1BDB"/>
    <w:rsid w:val="7511A947"/>
    <w:rsid w:val="75E89268"/>
    <w:rsid w:val="775D749C"/>
    <w:rsid w:val="77D31955"/>
    <w:rsid w:val="77EE2B98"/>
    <w:rsid w:val="7826BB65"/>
    <w:rsid w:val="78494A09"/>
    <w:rsid w:val="787C1878"/>
    <w:rsid w:val="798664A1"/>
    <w:rsid w:val="79E51A6A"/>
    <w:rsid w:val="79F8C607"/>
    <w:rsid w:val="7AA77576"/>
    <w:rsid w:val="7B1A5A3D"/>
    <w:rsid w:val="7C11FFCA"/>
    <w:rsid w:val="7ECC74E7"/>
    <w:rsid w:val="7F45A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50EF3"/>
  <w15:chartTrackingRefBased/>
  <w15:docId w15:val="{42E045F6-30B3-42C6-BA21-CBF127AE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lang w:eastAsia="en-US"/>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lang w:eastAsia="en-US"/>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ftref,16 Point,Superscript 6 Point,Ref,de nota al pie,footnote,referencia nota al pie,Footnote Reference1,Footnotes refss,Footnote Reference Number,fr,BVI fnr,(NECG) Footnote Reference,Normal + Font:9 Point,Superscript 3 Point Times,R"/>
    <w:link w:val="BVIfnrCharCharChar"/>
    <w:qFormat/>
    <w:rsid w:val="008A4AA7"/>
    <w:rPr>
      <w:rFonts w:ascii="CG Times" w:hAnsi="CG Times"/>
      <w:noProof w:val="0"/>
      <w:sz w:val="22"/>
      <w:vertAlign w:val="superscript"/>
      <w:lang w:val="en-US"/>
    </w:rPr>
  </w:style>
  <w:style w:type="paragraph" w:styleId="FootnoteText">
    <w:name w:val="footnote text"/>
    <w:aliases w:val="single space,footnote text,Testo nota a piè di pagina Carattere,Footnote text,paragraph,Paragraph Footnote,ft,Geneva 9,Font: Geneva 9,Boston 10,f Char,Geneva 9 Char,Font: Geneva 9 Char,Boston 10 Char,f Char Char Car,f Char Char Car Car,fn"/>
    <w:basedOn w:val="Normal"/>
    <w:link w:val="FootnoteTextChar"/>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eastAsia="en-US"/>
    </w:rPr>
  </w:style>
  <w:style w:type="paragraph" w:customStyle="1" w:styleId="TextBoxdots">
    <w:name w:val="Text Box (dots)"/>
    <w:rsid w:val="008A4AA7"/>
    <w:pPr>
      <w:keepNext/>
      <w:keepLines/>
      <w:tabs>
        <w:tab w:val="left" w:pos="-720"/>
      </w:tabs>
      <w:suppressAutoHyphens/>
      <w:jc w:val="both"/>
    </w:pPr>
    <w:rPr>
      <w:spacing w:val="-2"/>
      <w:sz w:val="22"/>
      <w:lang w:eastAsia="en-US"/>
    </w:rPr>
  </w:style>
  <w:style w:type="paragraph" w:customStyle="1" w:styleId="TextBoxFramed">
    <w:name w:val="Text Box Framed"/>
    <w:rsid w:val="008A4AA7"/>
    <w:pPr>
      <w:keepNext/>
      <w:keepLines/>
      <w:tabs>
        <w:tab w:val="left" w:pos="-720"/>
      </w:tabs>
      <w:suppressAutoHyphens/>
    </w:pPr>
    <w:rPr>
      <w:sz w:val="22"/>
      <w:lang w:eastAsia="en-US"/>
    </w:rPr>
  </w:style>
  <w:style w:type="paragraph" w:customStyle="1" w:styleId="TextBoxUnframed">
    <w:name w:val="Text Box Unframed"/>
    <w:rsid w:val="008A4AA7"/>
    <w:pPr>
      <w:keepNext/>
      <w:keepLines/>
      <w:tabs>
        <w:tab w:val="left" w:pos="-720"/>
      </w:tabs>
      <w:suppressAutoHyphens/>
    </w:pPr>
    <w:rPr>
      <w:sz w:val="22"/>
      <w:lang w:eastAsia="en-US"/>
    </w:rPr>
  </w:style>
  <w:style w:type="paragraph" w:customStyle="1" w:styleId="TOC11">
    <w:name w:val="TOC 11"/>
    <w:rsid w:val="008A4AA7"/>
    <w:pPr>
      <w:tabs>
        <w:tab w:val="left" w:pos="360"/>
      </w:tabs>
      <w:suppressAutoHyphens/>
    </w:pPr>
    <w:rPr>
      <w:rFonts w:ascii="CG Times" w:hAnsi="CG Times"/>
      <w:smallCaps/>
      <w:sz w:val="22"/>
      <w:lang w:eastAsia="en-US"/>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eastAsia="en-US"/>
    </w:rPr>
  </w:style>
  <w:style w:type="paragraph" w:customStyle="1" w:styleId="Heading1a">
    <w:name w:val="Heading 1a"/>
    <w:rsid w:val="008A4AA7"/>
    <w:pPr>
      <w:keepNext/>
      <w:keepLines/>
      <w:tabs>
        <w:tab w:val="left" w:pos="-720"/>
      </w:tabs>
      <w:suppressAutoHyphens/>
      <w:jc w:val="center"/>
    </w:pPr>
    <w:rPr>
      <w:b/>
      <w:smallCaps/>
      <w:sz w:val="32"/>
      <w:lang w:eastAsia="en-US"/>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rsid w:val="008A4AA7"/>
    <w:rPr>
      <w:color w:val="0000FF"/>
      <w:u w:val="single"/>
    </w:rPr>
  </w:style>
  <w:style w:type="character" w:styleId="CommentReference">
    <w:name w:val="annotation reference"/>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link w:val="BalloonText"/>
    <w:uiPriority w:val="99"/>
    <w:semiHidden/>
    <w:rsid w:val="00E07E32"/>
    <w:rPr>
      <w:rFonts w:ascii="Tahoma" w:hAnsi="Tahoma" w:cs="Tahoma"/>
      <w:sz w:val="16"/>
      <w:szCs w:val="16"/>
    </w:rPr>
  </w:style>
  <w:style w:type="paragraph" w:styleId="ListParagraph">
    <w:name w:val="List Paragraph"/>
    <w:aliases w:val="References,Paragraphe  revu,List Paragraph (numbered (a)),Numbered List Paragraph,List Paragraph1,Bullets,WB List Paragraph,Dot pt,No Spacing1,List Paragraph Char Char Char,Indicator Text,Numbered Para 1,List Paragraph12,Bullet Points,lp1"/>
    <w:basedOn w:val="Normal"/>
    <w:link w:val="ListParagraphChar"/>
    <w:uiPriority w:val="34"/>
    <w:qFormat/>
    <w:rsid w:val="0041379A"/>
    <w:pPr>
      <w:spacing w:after="200" w:line="276" w:lineRule="auto"/>
      <w:ind w:left="720"/>
    </w:pPr>
    <w:rPr>
      <w:rFonts w:ascii="Calibri" w:hAnsi="Calibri"/>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723885"/>
  </w:style>
  <w:style w:type="character" w:customStyle="1" w:styleId="eop">
    <w:name w:val="eop"/>
    <w:basedOn w:val="DefaultParagraphFont"/>
    <w:rsid w:val="00723885"/>
  </w:style>
  <w:style w:type="character" w:customStyle="1" w:styleId="UnresolvedMention1">
    <w:name w:val="Unresolved Mention1"/>
    <w:basedOn w:val="DefaultParagraphFont"/>
    <w:uiPriority w:val="99"/>
    <w:semiHidden/>
    <w:unhideWhenUsed/>
    <w:rsid w:val="00520BDC"/>
    <w:rPr>
      <w:color w:val="605E5C"/>
      <w:shd w:val="clear" w:color="auto" w:fill="E1DFDD"/>
    </w:rPr>
  </w:style>
  <w:style w:type="character" w:styleId="UnresolvedMention">
    <w:name w:val="Unresolved Mention"/>
    <w:basedOn w:val="DefaultParagraphFont"/>
    <w:uiPriority w:val="99"/>
    <w:semiHidden/>
    <w:unhideWhenUsed/>
    <w:rsid w:val="00191559"/>
    <w:rPr>
      <w:color w:val="605E5C"/>
      <w:shd w:val="clear" w:color="auto" w:fill="E1DFDD"/>
    </w:rPr>
  </w:style>
  <w:style w:type="character" w:customStyle="1" w:styleId="ListParagraphChar">
    <w:name w:val="List Paragraph Char"/>
    <w:aliases w:val="References Char,Paragraphe  revu Char,List Paragraph (numbered (a)) Char,Numbered List Paragraph Char,List Paragraph1 Char,Bullets Char,WB List Paragraph Char,Dot pt Char,No Spacing1 Char,List Paragraph Char Char Char Char,lp1 Char"/>
    <w:basedOn w:val="DefaultParagraphFont"/>
    <w:link w:val="ListParagraph"/>
    <w:uiPriority w:val="34"/>
    <w:qFormat/>
    <w:locked/>
    <w:rsid w:val="007E427A"/>
    <w:rPr>
      <w:rFonts w:ascii="Calibri" w:hAnsi="Calibri"/>
      <w:sz w:val="22"/>
      <w:szCs w:val="22"/>
      <w:lang w:eastAsia="en-US"/>
    </w:rPr>
  </w:style>
  <w:style w:type="character" w:customStyle="1" w:styleId="FootnoteTextChar">
    <w:name w:val="Footnote Text Char"/>
    <w:aliases w:val="single space Char,footnote text Char,Testo nota a piè di pagina Carattere Char,Footnote text Char,paragraph Char,Paragraph Footnote Char,ft Char,Geneva 9 Char1,Font: Geneva 9 Char1,Boston 10 Char1,f Char Char,Geneva 9 Char Char"/>
    <w:basedOn w:val="DefaultParagraphFont"/>
    <w:link w:val="FootnoteText"/>
    <w:locked/>
    <w:rsid w:val="00F35720"/>
    <w:rPr>
      <w:lang w:eastAsia="en-US"/>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 Char,FNRefe Char Char,BVI fnr Char Char"/>
    <w:basedOn w:val="Normal"/>
    <w:link w:val="FootnoteReference"/>
    <w:rsid w:val="00F35720"/>
    <w:pPr>
      <w:spacing w:after="160" w:line="240" w:lineRule="exact"/>
    </w:pPr>
    <w:rPr>
      <w:vertAlign w:val="superscript"/>
      <w:lang w:eastAsia="ja-JP"/>
    </w:rPr>
  </w:style>
  <w:style w:type="paragraph" w:styleId="Revision">
    <w:name w:val="Revision"/>
    <w:hidden/>
    <w:uiPriority w:val="99"/>
    <w:semiHidden/>
    <w:rsid w:val="00D05CF4"/>
    <w:rPr>
      <w:rFonts w:ascii="CG Times" w:hAnsi="CG 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1815">
      <w:bodyDiv w:val="1"/>
      <w:marLeft w:val="0"/>
      <w:marRight w:val="0"/>
      <w:marTop w:val="0"/>
      <w:marBottom w:val="0"/>
      <w:divBdr>
        <w:top w:val="none" w:sz="0" w:space="0" w:color="auto"/>
        <w:left w:val="none" w:sz="0" w:space="0" w:color="auto"/>
        <w:bottom w:val="none" w:sz="0" w:space="0" w:color="auto"/>
        <w:right w:val="none" w:sz="0" w:space="0" w:color="auto"/>
      </w:divBdr>
    </w:div>
    <w:div w:id="975336039">
      <w:bodyDiv w:val="1"/>
      <w:marLeft w:val="0"/>
      <w:marRight w:val="0"/>
      <w:marTop w:val="0"/>
      <w:marBottom w:val="0"/>
      <w:divBdr>
        <w:top w:val="none" w:sz="0" w:space="0" w:color="auto"/>
        <w:left w:val="none" w:sz="0" w:space="0" w:color="auto"/>
        <w:bottom w:val="none" w:sz="0" w:space="0" w:color="auto"/>
        <w:right w:val="none" w:sz="0" w:space="0" w:color="auto"/>
      </w:divBdr>
    </w:div>
    <w:div w:id="1194466382">
      <w:bodyDiv w:val="1"/>
      <w:marLeft w:val="0"/>
      <w:marRight w:val="0"/>
      <w:marTop w:val="0"/>
      <w:marBottom w:val="0"/>
      <w:divBdr>
        <w:top w:val="none" w:sz="0" w:space="0" w:color="auto"/>
        <w:left w:val="none" w:sz="0" w:space="0" w:color="auto"/>
        <w:bottom w:val="none" w:sz="0" w:space="0" w:color="auto"/>
        <w:right w:val="none" w:sz="0" w:space="0" w:color="auto"/>
      </w:divBdr>
    </w:div>
    <w:div w:id="18322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af.org.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paf.org.pk" TargetMode="External"/><Relationship Id="rId4" Type="http://schemas.openxmlformats.org/officeDocument/2006/relationships/settings" Target="settings.xml"/><Relationship Id="rId9" Type="http://schemas.openxmlformats.org/officeDocument/2006/relationships/hyperlink" Target="mailto:sohaib@ppaf.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1E99-E63B-4C4E-B67E-8D255787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6476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cp:lastModifiedBy>Sohaib Majeed</cp:lastModifiedBy>
  <cp:revision>3</cp:revision>
  <cp:lastPrinted>2021-09-24T05:10:00Z</cp:lastPrinted>
  <dcterms:created xsi:type="dcterms:W3CDTF">2024-12-02T05:39:00Z</dcterms:created>
  <dcterms:modified xsi:type="dcterms:W3CDTF">2024-12-02T10:25:00Z</dcterms:modified>
</cp:coreProperties>
</file>